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5E85" w14:textId="4702D00F" w:rsidR="001F51E2" w:rsidRPr="000A1B49" w:rsidRDefault="00F11885" w:rsidP="009853C8">
      <w:pPr>
        <w:ind w:left="2880" w:firstLine="720"/>
        <w:rPr>
          <w:rFonts w:cstheme="minorHAnsi"/>
          <w:b/>
          <w:sz w:val="24"/>
          <w:szCs w:val="24"/>
        </w:rPr>
      </w:pPr>
      <w:r>
        <w:rPr>
          <w:rFonts w:cstheme="minorHAnsi"/>
          <w:b/>
          <w:sz w:val="24"/>
          <w:szCs w:val="24"/>
        </w:rPr>
        <w:t xml:space="preserve">Naloxone Program Application </w:t>
      </w:r>
    </w:p>
    <w:p w14:paraId="199F05D6" w14:textId="1A808FEA" w:rsidR="000A1B49" w:rsidRDefault="001F51E2" w:rsidP="00F90796">
      <w:r w:rsidRPr="004C7F9B">
        <w:t xml:space="preserve">The Washington State Department of Health </w:t>
      </w:r>
      <w:r w:rsidR="009853C8">
        <w:t xml:space="preserve">operates </w:t>
      </w:r>
      <w:r w:rsidR="009152A8">
        <w:t>the</w:t>
      </w:r>
      <w:r w:rsidR="009853C8">
        <w:t xml:space="preserve"> </w:t>
      </w:r>
      <w:r w:rsidR="009853C8" w:rsidRPr="009853C8">
        <w:rPr>
          <w:b/>
          <w:bCs/>
          <w:i/>
          <w:iCs/>
        </w:rPr>
        <w:t xml:space="preserve">Overdose </w:t>
      </w:r>
      <w:r w:rsidR="00F90796">
        <w:rPr>
          <w:b/>
          <w:bCs/>
          <w:i/>
          <w:iCs/>
        </w:rPr>
        <w:t xml:space="preserve">Education </w:t>
      </w:r>
      <w:r w:rsidR="009853C8" w:rsidRPr="009853C8">
        <w:rPr>
          <w:b/>
          <w:bCs/>
          <w:i/>
          <w:iCs/>
        </w:rPr>
        <w:t>and Naloxone Distribution Program</w:t>
      </w:r>
      <w:r w:rsidR="009853C8">
        <w:t xml:space="preserve"> that offers free naloxone kits, overdose response training and technical assistance to organizations interested in distributing naloxone to people at risk</w:t>
      </w:r>
      <w:r w:rsidR="009152A8">
        <w:t xml:space="preserve"> of opioid overdose</w:t>
      </w:r>
      <w:r w:rsidR="009853C8">
        <w:t>.</w:t>
      </w:r>
    </w:p>
    <w:p w14:paraId="4BD8E39F" w14:textId="6158306F" w:rsidR="009152A8" w:rsidRDefault="004C7F9B" w:rsidP="00F90796">
      <w:r w:rsidRPr="004C7F9B">
        <w:t>We are interest</w:t>
      </w:r>
      <w:r w:rsidR="001C6195">
        <w:t>ed in working w</w:t>
      </w:r>
      <w:r w:rsidR="00102A9E">
        <w:t>ith Washington State-based organizations</w:t>
      </w:r>
      <w:r w:rsidR="00AA25C8">
        <w:t xml:space="preserve"> </w:t>
      </w:r>
      <w:r w:rsidR="0080362C">
        <w:t xml:space="preserve">that </w:t>
      </w:r>
      <w:r w:rsidR="009853C8">
        <w:t>can</w:t>
      </w:r>
      <w:r w:rsidR="0080362C">
        <w:t xml:space="preserve"> </w:t>
      </w:r>
      <w:r w:rsidR="0080362C" w:rsidRPr="00F11885">
        <w:rPr>
          <w:i/>
          <w:iCs/>
          <w:u w:val="single"/>
        </w:rPr>
        <w:t>distribute</w:t>
      </w:r>
      <w:r w:rsidR="0080362C" w:rsidRPr="00F11885">
        <w:rPr>
          <w:u w:val="single"/>
        </w:rPr>
        <w:t xml:space="preserve"> </w:t>
      </w:r>
      <w:r w:rsidR="0080362C">
        <w:t xml:space="preserve">naloxone to </w:t>
      </w:r>
      <w:r w:rsidRPr="004C7F9B">
        <w:t xml:space="preserve">the people most likely to </w:t>
      </w:r>
      <w:r w:rsidR="00584980">
        <w:t xml:space="preserve">experience or </w:t>
      </w:r>
      <w:r w:rsidRPr="004C7F9B">
        <w:t>respond to an overdose</w:t>
      </w:r>
      <w:r w:rsidR="009152A8">
        <w:t>:</w:t>
      </w:r>
      <w:r w:rsidRPr="004C7F9B">
        <w:t xml:space="preserve"> people who use drugs and their frien</w:t>
      </w:r>
      <w:r w:rsidR="0080362C">
        <w:t xml:space="preserve">ds and family. </w:t>
      </w:r>
      <w:r w:rsidR="00F11885">
        <w:t>We prioritize applications from organizations that do not have the ability to bill insurance</w:t>
      </w:r>
      <w:r w:rsidR="009152A8">
        <w:t>, such as</w:t>
      </w:r>
      <w:r w:rsidR="00F11885">
        <w:t xml:space="preserve"> syringe service programs, jails, street outreach teams, etc</w:t>
      </w:r>
      <w:r w:rsidR="00383B4F">
        <w:t xml:space="preserve">. </w:t>
      </w:r>
    </w:p>
    <w:p w14:paraId="2A5398E7" w14:textId="717E80C7" w:rsidR="009152A8" w:rsidRPr="00F90796" w:rsidRDefault="009152A8" w:rsidP="00F90796">
      <w:pPr>
        <w:spacing w:after="120" w:line="240" w:lineRule="auto"/>
        <w:rPr>
          <w:u w:val="single"/>
        </w:rPr>
      </w:pPr>
      <w:r w:rsidRPr="00F90796">
        <w:rPr>
          <w:u w:val="single"/>
        </w:rPr>
        <w:t xml:space="preserve">Program restrictions </w:t>
      </w:r>
    </w:p>
    <w:p w14:paraId="525CA9F5" w14:textId="77777777" w:rsidR="009152A8" w:rsidRDefault="00383B4F" w:rsidP="00F90796">
      <w:pPr>
        <w:pStyle w:val="ListParagraph"/>
        <w:numPr>
          <w:ilvl w:val="0"/>
          <w:numId w:val="8"/>
        </w:numPr>
      </w:pPr>
      <w:r>
        <w:t xml:space="preserve">Please note that we are unable to provide naloxone to agencies </w:t>
      </w:r>
      <w:r w:rsidRPr="009152A8">
        <w:rPr>
          <w:i/>
          <w:iCs/>
        </w:rPr>
        <w:t>for their own use</w:t>
      </w:r>
      <w:r w:rsidR="001B71CB">
        <w:t xml:space="preserve">. </w:t>
      </w:r>
    </w:p>
    <w:p w14:paraId="04AF9D57" w14:textId="0863549B" w:rsidR="000A1B49" w:rsidRDefault="001B71CB" w:rsidP="00F90796">
      <w:pPr>
        <w:pStyle w:val="ListParagraph"/>
        <w:numPr>
          <w:ilvl w:val="0"/>
          <w:numId w:val="8"/>
        </w:numPr>
      </w:pPr>
      <w:r>
        <w:t>Since</w:t>
      </w:r>
      <w:r w:rsidR="00383B4F">
        <w:t xml:space="preserve"> the passage of </w:t>
      </w:r>
      <w:hyperlink r:id="rId7" w:history="1">
        <w:r w:rsidR="00F11885" w:rsidRPr="00F11885">
          <w:rPr>
            <w:rStyle w:val="Hyperlink"/>
          </w:rPr>
          <w:t>Senate Bill 5195</w:t>
        </w:r>
      </w:hyperlink>
      <w:r w:rsidR="00383B4F">
        <w:t xml:space="preserve">, </w:t>
      </w:r>
      <w:r w:rsidR="00383B4F" w:rsidRPr="009152A8">
        <w:rPr>
          <w:i/>
          <w:iCs/>
          <w:u w:val="single"/>
        </w:rPr>
        <w:t>we are no longer able to provide naloxone to hospital emergency departments</w:t>
      </w:r>
      <w:r w:rsidR="00383B4F">
        <w:t>.</w:t>
      </w:r>
      <w:r w:rsidR="00F11885">
        <w:t xml:space="preserve"> </w:t>
      </w:r>
      <w:r>
        <w:t xml:space="preserve">Additionally, we ask that Behavioral Health Agencies (BHAs) and Opioid Treatment Programs (OTPs) obtain naloxone from other sources to provide naloxone to their clients to meet the requirements in SB5195. </w:t>
      </w:r>
      <w:r w:rsidRPr="00F90796">
        <w:rPr>
          <w:b/>
          <w:bCs/>
        </w:rPr>
        <w:t>Kits from our program cannot be</w:t>
      </w:r>
      <w:r w:rsidR="004739C8" w:rsidRPr="00F90796">
        <w:rPr>
          <w:b/>
          <w:bCs/>
        </w:rPr>
        <w:t xml:space="preserve"> used when seeking insurance reimbursement.</w:t>
      </w:r>
      <w:r w:rsidR="004739C8">
        <w:t xml:space="preserve"> </w:t>
      </w:r>
    </w:p>
    <w:p w14:paraId="72C61152" w14:textId="77777777" w:rsidR="009152A8" w:rsidRPr="00F90796" w:rsidRDefault="009152A8" w:rsidP="00F90796">
      <w:pPr>
        <w:spacing w:after="120" w:line="240" w:lineRule="auto"/>
        <w:rPr>
          <w:u w:val="single"/>
        </w:rPr>
      </w:pPr>
      <w:r w:rsidRPr="00F90796">
        <w:rPr>
          <w:u w:val="single"/>
        </w:rPr>
        <w:t>Application instructions</w:t>
      </w:r>
    </w:p>
    <w:p w14:paraId="12C46657" w14:textId="0F470F75" w:rsidR="004739C8" w:rsidRPr="00F90796" w:rsidRDefault="00C75526" w:rsidP="00F90796">
      <w:pPr>
        <w:spacing w:after="120" w:line="240" w:lineRule="auto"/>
        <w:rPr>
          <w:color w:val="2E74B5" w:themeColor="accent1" w:themeShade="BF"/>
          <w:u w:val="single"/>
        </w:rPr>
      </w:pPr>
      <w:r>
        <w:t>To apply for naloxone kits</w:t>
      </w:r>
      <w:r w:rsidR="004C7F9B" w:rsidRPr="004C7F9B">
        <w:t xml:space="preserve">, please </w:t>
      </w:r>
      <w:r>
        <w:t xml:space="preserve">complete this form </w:t>
      </w:r>
      <w:r w:rsidR="004C7F9B" w:rsidRPr="004C7F9B">
        <w:t xml:space="preserve">and return it </w:t>
      </w:r>
      <w:r w:rsidR="00383B4F" w:rsidRPr="00383B4F">
        <w:rPr>
          <w:b/>
          <w:bCs/>
          <w:u w:val="single"/>
        </w:rPr>
        <w:t xml:space="preserve">in the form of an editable Word Document </w:t>
      </w:r>
      <w:r w:rsidR="004C7F9B" w:rsidRPr="004C7F9B">
        <w:t xml:space="preserve">to </w:t>
      </w:r>
      <w:hyperlink r:id="rId8" w:history="1">
        <w:r w:rsidR="00C0268B" w:rsidRPr="00A0087E">
          <w:rPr>
            <w:rStyle w:val="Hyperlink"/>
          </w:rPr>
          <w:t>naloxoneprogram@doh.wa.gov</w:t>
        </w:r>
      </w:hyperlink>
      <w:r w:rsidR="00C0268B">
        <w:rPr>
          <w:rStyle w:val="Hyperlink"/>
          <w:color w:val="2E74B5" w:themeColor="accent1" w:themeShade="BF"/>
        </w:rPr>
        <w:t>.</w:t>
      </w:r>
      <w:r>
        <w:t xml:space="preserve"> If you are interested in having your organization’s staff and/or volunteers trained on opioid overdose recognition and response, please send an email to the same address.</w:t>
      </w:r>
      <w:r w:rsidR="004739C8">
        <w:rPr>
          <w:color w:val="2E74B5" w:themeColor="accent1" w:themeShade="BF"/>
          <w:u w:val="single"/>
        </w:rPr>
        <w:t xml:space="preserve">                                                                                                 </w:t>
      </w:r>
    </w:p>
    <w:p w14:paraId="4470ADF5" w14:textId="047E8AA5" w:rsidR="001F51E2" w:rsidRPr="00AA25C8" w:rsidRDefault="001F51E2" w:rsidP="00F90796">
      <w:pPr>
        <w:pStyle w:val="ListParagraph"/>
        <w:numPr>
          <w:ilvl w:val="0"/>
          <w:numId w:val="7"/>
        </w:numPr>
        <w:spacing w:before="240" w:after="120"/>
        <w:rPr>
          <w:b/>
        </w:rPr>
      </w:pPr>
      <w:r w:rsidRPr="002B525B">
        <w:rPr>
          <w:b/>
        </w:rPr>
        <w:t>Organization Name</w:t>
      </w:r>
      <w:r w:rsidRPr="002642E6">
        <w:rPr>
          <w:b/>
        </w:rPr>
        <w:t>:</w:t>
      </w:r>
      <w:r w:rsidR="00F11885">
        <w:rPr>
          <w:b/>
        </w:rPr>
        <w:t xml:space="preserve"> ____________________________________________________________</w:t>
      </w:r>
    </w:p>
    <w:p w14:paraId="31CE6679" w14:textId="19B7E10C" w:rsidR="00C86445" w:rsidRPr="002642E6" w:rsidRDefault="00C86445" w:rsidP="002642E6">
      <w:pPr>
        <w:pStyle w:val="ListParagraph"/>
        <w:numPr>
          <w:ilvl w:val="0"/>
          <w:numId w:val="7"/>
        </w:numPr>
        <w:rPr>
          <w:b/>
          <w:iCs/>
        </w:rPr>
      </w:pPr>
      <w:r w:rsidRPr="002642E6">
        <w:rPr>
          <w:b/>
          <w:iCs/>
        </w:rPr>
        <w:t xml:space="preserve">Please indicate </w:t>
      </w:r>
      <w:r w:rsidR="00A55D9D">
        <w:rPr>
          <w:b/>
          <w:iCs/>
        </w:rPr>
        <w:t xml:space="preserve">below </w:t>
      </w:r>
      <w:r w:rsidRPr="002642E6">
        <w:rPr>
          <w:b/>
          <w:iCs/>
        </w:rPr>
        <w:t xml:space="preserve">what </w:t>
      </w:r>
      <w:r w:rsidR="00A55D9D">
        <w:rPr>
          <w:b/>
          <w:iCs/>
        </w:rPr>
        <w:t>best describes your organization</w:t>
      </w:r>
      <w:r w:rsidR="00291E4C" w:rsidRPr="002642E6">
        <w:rPr>
          <w:b/>
          <w:iCs/>
        </w:rPr>
        <w:t xml:space="preserve"> (you may check as many boxes as you feel appropriate</w:t>
      </w:r>
      <w:r w:rsidRPr="002642E6">
        <w:rPr>
          <w:b/>
          <w:iCs/>
        </w:rPr>
        <w:t>):</w:t>
      </w:r>
    </w:p>
    <w:p w14:paraId="563DFAF6" w14:textId="77777777" w:rsidR="000A1B49" w:rsidRDefault="000A1B49" w:rsidP="00C86445">
      <w:pPr>
        <w:rPr>
          <w:b/>
          <w:iCs/>
          <w:sz w:val="20"/>
          <w:szCs w:val="20"/>
        </w:rPr>
        <w:sectPr w:rsidR="000A1B49" w:rsidSect="004A70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22D18264" w14:textId="77777777" w:rsidR="000A1B49" w:rsidRDefault="00720E1C" w:rsidP="00C86445">
      <w:pPr>
        <w:rPr>
          <w:b/>
          <w:iCs/>
          <w:sz w:val="20"/>
          <w:szCs w:val="20"/>
        </w:rPr>
      </w:pPr>
      <w:sdt>
        <w:sdtPr>
          <w:rPr>
            <w:b/>
            <w:iCs/>
            <w:sz w:val="20"/>
            <w:szCs w:val="20"/>
          </w:rPr>
          <w:id w:val="-634095393"/>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0A1B49">
        <w:rPr>
          <w:b/>
          <w:iCs/>
          <w:sz w:val="20"/>
          <w:szCs w:val="20"/>
        </w:rPr>
        <w:t xml:space="preserve"> </w:t>
      </w:r>
      <w:r w:rsidR="00C86445" w:rsidRPr="00C86445">
        <w:rPr>
          <w:b/>
          <w:iCs/>
          <w:sz w:val="20"/>
          <w:szCs w:val="20"/>
        </w:rPr>
        <w:t xml:space="preserve">Jail           </w:t>
      </w:r>
    </w:p>
    <w:p w14:paraId="5A83F3B1" w14:textId="7AA901D6" w:rsidR="000A1B49" w:rsidRDefault="00720E1C" w:rsidP="00C86445">
      <w:pPr>
        <w:rPr>
          <w:b/>
          <w:iCs/>
          <w:sz w:val="20"/>
          <w:szCs w:val="20"/>
        </w:rPr>
      </w:pPr>
      <w:sdt>
        <w:sdtPr>
          <w:rPr>
            <w:b/>
            <w:iCs/>
            <w:sz w:val="20"/>
            <w:szCs w:val="20"/>
          </w:rPr>
          <w:id w:val="1575243759"/>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0A1B49">
        <w:rPr>
          <w:b/>
          <w:iCs/>
          <w:sz w:val="20"/>
          <w:szCs w:val="20"/>
        </w:rPr>
        <w:t xml:space="preserve"> </w:t>
      </w:r>
      <w:r w:rsidR="004739C8">
        <w:rPr>
          <w:b/>
          <w:iCs/>
          <w:sz w:val="20"/>
          <w:szCs w:val="20"/>
        </w:rPr>
        <w:t>Behavioral Health Agency (BHA)</w:t>
      </w:r>
      <w:r w:rsidR="00C86445" w:rsidRPr="00C86445">
        <w:rPr>
          <w:b/>
          <w:iCs/>
          <w:sz w:val="20"/>
          <w:szCs w:val="20"/>
        </w:rPr>
        <w:t xml:space="preserve">            </w:t>
      </w:r>
    </w:p>
    <w:p w14:paraId="1328C471" w14:textId="77777777" w:rsidR="000A1B49" w:rsidRDefault="00720E1C" w:rsidP="00C86445">
      <w:pPr>
        <w:rPr>
          <w:b/>
          <w:iCs/>
          <w:sz w:val="20"/>
          <w:szCs w:val="20"/>
        </w:rPr>
      </w:pPr>
      <w:sdt>
        <w:sdtPr>
          <w:rPr>
            <w:b/>
            <w:iCs/>
            <w:sz w:val="20"/>
            <w:szCs w:val="20"/>
          </w:rPr>
          <w:id w:val="1426305811"/>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2F209D">
        <w:rPr>
          <w:b/>
          <w:iCs/>
          <w:sz w:val="20"/>
          <w:szCs w:val="20"/>
        </w:rPr>
        <w:t xml:space="preserve"> </w:t>
      </w:r>
      <w:r w:rsidR="00C86445" w:rsidRPr="00C86445">
        <w:rPr>
          <w:b/>
          <w:iCs/>
          <w:sz w:val="20"/>
          <w:szCs w:val="20"/>
        </w:rPr>
        <w:t xml:space="preserve">Re-entry program       </w:t>
      </w:r>
    </w:p>
    <w:p w14:paraId="1E04CF30" w14:textId="77777777" w:rsidR="00C86445" w:rsidRPr="00C86445" w:rsidRDefault="00720E1C" w:rsidP="00C86445">
      <w:pPr>
        <w:rPr>
          <w:b/>
          <w:iCs/>
          <w:sz w:val="20"/>
          <w:szCs w:val="20"/>
        </w:rPr>
      </w:pPr>
      <w:sdt>
        <w:sdtPr>
          <w:rPr>
            <w:b/>
            <w:iCs/>
            <w:sz w:val="20"/>
            <w:szCs w:val="20"/>
          </w:rPr>
          <w:id w:val="1299030050"/>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2F209D">
        <w:rPr>
          <w:b/>
          <w:iCs/>
          <w:sz w:val="20"/>
          <w:szCs w:val="20"/>
        </w:rPr>
        <w:t xml:space="preserve"> </w:t>
      </w:r>
      <w:r w:rsidR="00C86445" w:rsidRPr="00C86445">
        <w:rPr>
          <w:b/>
          <w:iCs/>
          <w:sz w:val="20"/>
          <w:szCs w:val="20"/>
        </w:rPr>
        <w:t>Diversion program (e.g., drug court, LEAD)</w:t>
      </w:r>
    </w:p>
    <w:p w14:paraId="398D1764" w14:textId="374CDBCD" w:rsidR="000A1B49" w:rsidRDefault="00720E1C" w:rsidP="00C86445">
      <w:pPr>
        <w:rPr>
          <w:b/>
          <w:iCs/>
          <w:sz w:val="20"/>
          <w:szCs w:val="20"/>
        </w:rPr>
      </w:pPr>
      <w:sdt>
        <w:sdtPr>
          <w:rPr>
            <w:b/>
            <w:iCs/>
            <w:sz w:val="20"/>
            <w:szCs w:val="20"/>
          </w:rPr>
          <w:id w:val="-358363501"/>
          <w14:checkbox>
            <w14:checked w14:val="0"/>
            <w14:checkedState w14:val="2612" w14:font="MS Gothic"/>
            <w14:uncheckedState w14:val="2610" w14:font="MS Gothic"/>
          </w14:checkbox>
        </w:sdtPr>
        <w:sdtEndPr/>
        <w:sdtContent>
          <w:r w:rsidR="00A55D9D">
            <w:rPr>
              <w:rFonts w:ascii="MS Gothic" w:eastAsia="MS Gothic" w:hAnsi="MS Gothic" w:hint="eastAsia"/>
              <w:b/>
              <w:iCs/>
              <w:sz w:val="20"/>
              <w:szCs w:val="20"/>
            </w:rPr>
            <w:t>☐</w:t>
          </w:r>
        </w:sdtContent>
      </w:sdt>
      <w:r w:rsidR="002F209D">
        <w:rPr>
          <w:b/>
          <w:iCs/>
          <w:sz w:val="20"/>
          <w:szCs w:val="20"/>
        </w:rPr>
        <w:t xml:space="preserve"> </w:t>
      </w:r>
      <w:r w:rsidR="00C86445" w:rsidRPr="00C86445">
        <w:rPr>
          <w:b/>
          <w:iCs/>
          <w:sz w:val="20"/>
          <w:szCs w:val="20"/>
        </w:rPr>
        <w:t xml:space="preserve">Drug treatment program </w:t>
      </w:r>
      <w:r w:rsidR="00C86445" w:rsidRPr="002F209D">
        <w:rPr>
          <w:b/>
          <w:iCs/>
          <w:sz w:val="20"/>
          <w:szCs w:val="20"/>
        </w:rPr>
        <w:t>(</w:t>
      </w:r>
      <w:r w:rsidR="00C86445" w:rsidRPr="00A55D9D">
        <w:rPr>
          <w:b/>
          <w:i/>
          <w:sz w:val="20"/>
          <w:szCs w:val="20"/>
        </w:rPr>
        <w:t>not</w:t>
      </w:r>
      <w:r w:rsidR="00C86445" w:rsidRPr="002F209D">
        <w:rPr>
          <w:b/>
          <w:iCs/>
          <w:sz w:val="20"/>
          <w:szCs w:val="20"/>
        </w:rPr>
        <w:t xml:space="preserve"> including opioid treatment pro</w:t>
      </w:r>
      <w:r w:rsidR="002C4B2B" w:rsidRPr="002F209D">
        <w:rPr>
          <w:b/>
          <w:iCs/>
          <w:sz w:val="20"/>
          <w:szCs w:val="20"/>
        </w:rPr>
        <w:t>gram)</w:t>
      </w:r>
      <w:r w:rsidR="002C4B2B">
        <w:rPr>
          <w:b/>
          <w:iCs/>
          <w:sz w:val="20"/>
          <w:szCs w:val="20"/>
        </w:rPr>
        <w:t xml:space="preserve">   </w:t>
      </w:r>
    </w:p>
    <w:p w14:paraId="74C71E95" w14:textId="77777777" w:rsidR="002C4B2B" w:rsidRDefault="00720E1C" w:rsidP="00C86445">
      <w:pPr>
        <w:rPr>
          <w:b/>
          <w:iCs/>
          <w:sz w:val="20"/>
          <w:szCs w:val="20"/>
        </w:rPr>
      </w:pPr>
      <w:sdt>
        <w:sdtPr>
          <w:rPr>
            <w:b/>
            <w:iCs/>
            <w:sz w:val="20"/>
            <w:szCs w:val="20"/>
          </w:rPr>
          <w:id w:val="211077260"/>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2C4B2B">
        <w:rPr>
          <w:b/>
          <w:iCs/>
          <w:sz w:val="20"/>
          <w:szCs w:val="20"/>
        </w:rPr>
        <w:t xml:space="preserve"> Opioid</w:t>
      </w:r>
      <w:r w:rsidR="00C86445" w:rsidRPr="00C86445">
        <w:rPr>
          <w:b/>
          <w:iCs/>
          <w:sz w:val="20"/>
          <w:szCs w:val="20"/>
        </w:rPr>
        <w:t xml:space="preserve"> treatment program </w:t>
      </w:r>
      <w:r w:rsidR="002C4B2B">
        <w:rPr>
          <w:b/>
          <w:iCs/>
          <w:sz w:val="20"/>
          <w:szCs w:val="20"/>
        </w:rPr>
        <w:t xml:space="preserve">                                                                                                                                                                                               </w:t>
      </w:r>
    </w:p>
    <w:p w14:paraId="476551E7" w14:textId="77777777" w:rsidR="000A1B49" w:rsidRDefault="00720E1C" w:rsidP="00C86445">
      <w:pPr>
        <w:rPr>
          <w:b/>
          <w:iCs/>
          <w:sz w:val="20"/>
          <w:szCs w:val="20"/>
        </w:rPr>
      </w:pPr>
      <w:sdt>
        <w:sdtPr>
          <w:rPr>
            <w:b/>
            <w:iCs/>
            <w:sz w:val="20"/>
            <w:szCs w:val="20"/>
          </w:rPr>
          <w:id w:val="-1224518749"/>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Supportive housing program   </w:t>
      </w:r>
    </w:p>
    <w:p w14:paraId="1503D6E6" w14:textId="77777777" w:rsidR="00C86445" w:rsidRPr="00C86445" w:rsidRDefault="00720E1C" w:rsidP="00C86445">
      <w:pPr>
        <w:rPr>
          <w:b/>
          <w:iCs/>
          <w:sz w:val="20"/>
          <w:szCs w:val="20"/>
        </w:rPr>
      </w:pPr>
      <w:sdt>
        <w:sdtPr>
          <w:rPr>
            <w:b/>
            <w:iCs/>
            <w:sz w:val="20"/>
            <w:szCs w:val="20"/>
          </w:rPr>
          <w:id w:val="401724483"/>
          <w14:checkbox>
            <w14:checked w14:val="0"/>
            <w14:checkedState w14:val="2612" w14:font="MS Gothic"/>
            <w14:uncheckedState w14:val="2610" w14:font="MS Gothic"/>
          </w14:checkbox>
        </w:sdtPr>
        <w:sdtEndPr/>
        <w:sdtContent>
          <w:r w:rsidR="002F209D">
            <w:rPr>
              <w:rFonts w:ascii="MS Gothic" w:eastAsia="MS Gothic" w:hAnsi="MS Gothic" w:hint="eastAsia"/>
              <w:b/>
              <w:iCs/>
              <w:sz w:val="20"/>
              <w:szCs w:val="20"/>
            </w:rPr>
            <w:t>☐</w:t>
          </w:r>
        </w:sdtContent>
      </w:sdt>
      <w:r w:rsidR="00C86445" w:rsidRPr="00C86445">
        <w:rPr>
          <w:b/>
          <w:iCs/>
          <w:sz w:val="20"/>
          <w:szCs w:val="20"/>
        </w:rPr>
        <w:t xml:space="preserve"> Abstinence-based housing program</w:t>
      </w:r>
    </w:p>
    <w:p w14:paraId="4F57F013" w14:textId="77777777" w:rsidR="000A1B49" w:rsidRDefault="00720E1C" w:rsidP="00C86445">
      <w:pPr>
        <w:rPr>
          <w:b/>
          <w:iCs/>
          <w:sz w:val="20"/>
          <w:szCs w:val="20"/>
        </w:rPr>
      </w:pPr>
      <w:sdt>
        <w:sdtPr>
          <w:rPr>
            <w:b/>
            <w:iCs/>
            <w:sz w:val="20"/>
            <w:szCs w:val="20"/>
          </w:rPr>
          <w:id w:val="-410382403"/>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Drop-in program / day shelter for people living homeless    </w:t>
      </w:r>
    </w:p>
    <w:p w14:paraId="7BA1DD6B" w14:textId="77777777" w:rsidR="000A1B49" w:rsidRDefault="00720E1C" w:rsidP="00C86445">
      <w:pPr>
        <w:rPr>
          <w:b/>
          <w:iCs/>
          <w:sz w:val="20"/>
          <w:szCs w:val="20"/>
        </w:rPr>
      </w:pPr>
      <w:sdt>
        <w:sdtPr>
          <w:rPr>
            <w:b/>
            <w:iCs/>
            <w:sz w:val="20"/>
            <w:szCs w:val="20"/>
          </w:rPr>
          <w:id w:val="1991986447"/>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Night shelter </w:t>
      </w:r>
    </w:p>
    <w:p w14:paraId="0BB84DE2" w14:textId="77777777" w:rsidR="002F209D" w:rsidRDefault="00720E1C" w:rsidP="00C86445">
      <w:pPr>
        <w:rPr>
          <w:b/>
          <w:iCs/>
          <w:sz w:val="20"/>
          <w:szCs w:val="20"/>
        </w:rPr>
      </w:pPr>
      <w:sdt>
        <w:sdtPr>
          <w:rPr>
            <w:b/>
            <w:iCs/>
            <w:sz w:val="20"/>
            <w:szCs w:val="20"/>
          </w:rPr>
          <w:id w:val="1842120134"/>
          <w14:checkbox>
            <w14:checked w14:val="0"/>
            <w14:checkedState w14:val="2612" w14:font="MS Gothic"/>
            <w14:uncheckedState w14:val="2610" w14:font="MS Gothic"/>
          </w14:checkbox>
        </w:sdtPr>
        <w:sdtEndPr/>
        <w:sdtContent>
          <w:r w:rsidR="002F209D">
            <w:rPr>
              <w:rFonts w:ascii="MS Gothic" w:eastAsia="MS Gothic" w:hAnsi="MS Gothic" w:hint="eastAsia"/>
              <w:b/>
              <w:iCs/>
              <w:sz w:val="20"/>
              <w:szCs w:val="20"/>
            </w:rPr>
            <w:t>☐</w:t>
          </w:r>
        </w:sdtContent>
      </w:sdt>
      <w:r w:rsidR="002F209D">
        <w:rPr>
          <w:b/>
          <w:iCs/>
          <w:sz w:val="20"/>
          <w:szCs w:val="20"/>
        </w:rPr>
        <w:t xml:space="preserve"> PATH Program</w:t>
      </w:r>
    </w:p>
    <w:p w14:paraId="38907BE4" w14:textId="77777777" w:rsidR="00C86445" w:rsidRPr="00C86445" w:rsidRDefault="00720E1C" w:rsidP="00C86445">
      <w:pPr>
        <w:rPr>
          <w:b/>
          <w:iCs/>
          <w:sz w:val="20"/>
          <w:szCs w:val="20"/>
        </w:rPr>
      </w:pPr>
      <w:sdt>
        <w:sdtPr>
          <w:rPr>
            <w:b/>
            <w:iCs/>
            <w:sz w:val="20"/>
            <w:szCs w:val="20"/>
          </w:rPr>
          <w:id w:val="-1818329457"/>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Hea</w:t>
      </w:r>
      <w:r w:rsidR="002C4B2B">
        <w:rPr>
          <w:b/>
          <w:iCs/>
          <w:sz w:val="20"/>
          <w:szCs w:val="20"/>
        </w:rPr>
        <w:t xml:space="preserve">lthcare for the Homeless </w:t>
      </w:r>
    </w:p>
    <w:p w14:paraId="19EDBACA" w14:textId="77777777" w:rsidR="00C86445" w:rsidRPr="00C86445" w:rsidRDefault="00720E1C" w:rsidP="00C86445">
      <w:pPr>
        <w:rPr>
          <w:b/>
          <w:iCs/>
          <w:sz w:val="20"/>
          <w:szCs w:val="20"/>
        </w:rPr>
      </w:pPr>
      <w:sdt>
        <w:sdtPr>
          <w:rPr>
            <w:b/>
            <w:iCs/>
            <w:sz w:val="20"/>
            <w:szCs w:val="20"/>
          </w:rPr>
          <w:id w:val="840049735"/>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Health clinic (e.g., federally qualified health center, rural health center, community health clinic)</w:t>
      </w:r>
    </w:p>
    <w:p w14:paraId="50238C82" w14:textId="365495FB" w:rsidR="002C4B2B" w:rsidRDefault="00720E1C" w:rsidP="00C86445">
      <w:pPr>
        <w:rPr>
          <w:b/>
          <w:iCs/>
          <w:sz w:val="20"/>
          <w:szCs w:val="20"/>
        </w:rPr>
      </w:pPr>
      <w:sdt>
        <w:sdtPr>
          <w:rPr>
            <w:b/>
            <w:iCs/>
            <w:sz w:val="20"/>
            <w:szCs w:val="20"/>
          </w:rPr>
          <w:id w:val="176777108"/>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Syringe service </w:t>
      </w:r>
      <w:r w:rsidR="00C86445" w:rsidRPr="00C72ADF">
        <w:rPr>
          <w:b/>
          <w:iCs/>
          <w:sz w:val="20"/>
          <w:szCs w:val="20"/>
        </w:rPr>
        <w:t xml:space="preserve">program </w:t>
      </w:r>
      <w:r w:rsidR="002C4B2B">
        <w:rPr>
          <w:b/>
          <w:iCs/>
          <w:sz w:val="20"/>
          <w:szCs w:val="20"/>
        </w:rPr>
        <w:t xml:space="preserve"> </w:t>
      </w:r>
    </w:p>
    <w:p w14:paraId="7ED228BF" w14:textId="77777777" w:rsidR="000A1B49" w:rsidRDefault="00720E1C" w:rsidP="00C86445">
      <w:pPr>
        <w:rPr>
          <w:b/>
          <w:iCs/>
          <w:sz w:val="20"/>
          <w:szCs w:val="20"/>
        </w:rPr>
      </w:pPr>
      <w:sdt>
        <w:sdtPr>
          <w:rPr>
            <w:b/>
            <w:iCs/>
            <w:sz w:val="20"/>
            <w:szCs w:val="20"/>
          </w:rPr>
          <w:id w:val="-74826611"/>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2F209D">
        <w:rPr>
          <w:b/>
          <w:iCs/>
          <w:sz w:val="20"/>
          <w:szCs w:val="20"/>
        </w:rPr>
        <w:t xml:space="preserve"> </w:t>
      </w:r>
      <w:r w:rsidR="003B1CB4">
        <w:rPr>
          <w:b/>
          <w:iCs/>
          <w:sz w:val="20"/>
          <w:szCs w:val="20"/>
        </w:rPr>
        <w:t>HIV</w:t>
      </w:r>
      <w:r w:rsidR="002F209D">
        <w:rPr>
          <w:b/>
          <w:iCs/>
          <w:sz w:val="20"/>
          <w:szCs w:val="20"/>
        </w:rPr>
        <w:t xml:space="preserve"> </w:t>
      </w:r>
      <w:r w:rsidR="00C86445" w:rsidRPr="00C86445">
        <w:rPr>
          <w:b/>
          <w:iCs/>
          <w:sz w:val="20"/>
          <w:szCs w:val="20"/>
        </w:rPr>
        <w:t xml:space="preserve">service organization </w:t>
      </w:r>
      <w:r w:rsidR="002C4B2B">
        <w:rPr>
          <w:b/>
          <w:iCs/>
          <w:sz w:val="20"/>
          <w:szCs w:val="20"/>
        </w:rPr>
        <w:t xml:space="preserve">  </w:t>
      </w:r>
    </w:p>
    <w:p w14:paraId="5F721934" w14:textId="77777777" w:rsidR="000A1B49" w:rsidRDefault="000A1B49" w:rsidP="00C86445">
      <w:pPr>
        <w:rPr>
          <w:b/>
          <w:iCs/>
          <w:sz w:val="20"/>
          <w:szCs w:val="20"/>
        </w:rPr>
        <w:sectPr w:rsidR="000A1B49" w:rsidSect="000A1B49">
          <w:type w:val="continuous"/>
          <w:pgSz w:w="12240" w:h="15840"/>
          <w:pgMar w:top="1440" w:right="1440" w:bottom="1440" w:left="1440" w:header="720" w:footer="720" w:gutter="0"/>
          <w:cols w:num="2" w:space="720"/>
          <w:docGrid w:linePitch="360"/>
        </w:sectPr>
      </w:pPr>
    </w:p>
    <w:p w14:paraId="373DB66F" w14:textId="77777777" w:rsidR="000A1B49" w:rsidRDefault="00720E1C">
      <w:pPr>
        <w:rPr>
          <w:b/>
          <w:iCs/>
          <w:sz w:val="20"/>
          <w:szCs w:val="20"/>
        </w:rPr>
      </w:pPr>
      <w:sdt>
        <w:sdtPr>
          <w:rPr>
            <w:b/>
            <w:iCs/>
            <w:sz w:val="20"/>
            <w:szCs w:val="20"/>
          </w:rPr>
          <w:id w:val="-1927498059"/>
          <w14:checkbox>
            <w14:checked w14:val="0"/>
            <w14:checkedState w14:val="2612" w14:font="MS Gothic"/>
            <w14:uncheckedState w14:val="2610" w14:font="MS Gothic"/>
          </w14:checkbox>
        </w:sdtPr>
        <w:sdtEndPr/>
        <w:sdtContent>
          <w:r w:rsidR="000A1B49">
            <w:rPr>
              <w:rFonts w:ascii="MS Gothic" w:eastAsia="MS Gothic" w:hAnsi="MS Gothic" w:hint="eastAsia"/>
              <w:b/>
              <w:iCs/>
              <w:sz w:val="20"/>
              <w:szCs w:val="20"/>
            </w:rPr>
            <w:t>☐</w:t>
          </w:r>
        </w:sdtContent>
      </w:sdt>
      <w:r w:rsidR="00C86445" w:rsidRPr="00C86445">
        <w:rPr>
          <w:b/>
          <w:iCs/>
          <w:sz w:val="20"/>
          <w:szCs w:val="20"/>
        </w:rPr>
        <w:t xml:space="preserve"> Other (please describe):</w:t>
      </w:r>
    </w:p>
    <w:p w14:paraId="0CD53C83" w14:textId="1F02D7EA" w:rsidR="002F209D" w:rsidRDefault="001F51E2" w:rsidP="009A3E04">
      <w:pPr>
        <w:pStyle w:val="ListParagraph"/>
        <w:numPr>
          <w:ilvl w:val="0"/>
          <w:numId w:val="7"/>
        </w:numPr>
        <w:spacing w:line="240" w:lineRule="auto"/>
        <w:contextualSpacing w:val="0"/>
        <w:rPr>
          <w:b/>
        </w:rPr>
      </w:pPr>
      <w:r w:rsidRPr="002642E6">
        <w:rPr>
          <w:b/>
        </w:rPr>
        <w:lastRenderedPageBreak/>
        <w:t xml:space="preserve">Name and title of the person(s) who will be responsible for receiving </w:t>
      </w:r>
      <w:r w:rsidR="0080362C" w:rsidRPr="002642E6">
        <w:rPr>
          <w:b/>
        </w:rPr>
        <w:t xml:space="preserve">naloxone </w:t>
      </w:r>
      <w:r w:rsidR="00701F09">
        <w:rPr>
          <w:b/>
        </w:rPr>
        <w:t>at</w:t>
      </w:r>
      <w:r w:rsidR="0080362C" w:rsidRPr="002642E6">
        <w:rPr>
          <w:b/>
        </w:rPr>
        <w:t xml:space="preserve"> your organization</w:t>
      </w:r>
      <w:r w:rsidR="00701F09">
        <w:rPr>
          <w:b/>
        </w:rPr>
        <w:t>, and the person(s) who will be responsible for submitting monthly data reports.</w:t>
      </w:r>
      <w:r w:rsidR="0080362C" w:rsidRPr="002642E6">
        <w:rPr>
          <w:b/>
        </w:rPr>
        <w:t xml:space="preserve"> </w:t>
      </w:r>
      <w:r w:rsidR="0080362C" w:rsidRPr="002642E6">
        <w:rPr>
          <w:b/>
          <w:highlight w:val="yellow"/>
          <w:u w:val="single"/>
        </w:rPr>
        <w:t>Please include emails and phone numbers</w:t>
      </w:r>
      <w:r w:rsidR="0080362C" w:rsidRPr="002642E6">
        <w:rPr>
          <w:b/>
        </w:rPr>
        <w:t xml:space="preserve">: </w:t>
      </w:r>
    </w:p>
    <w:p w14:paraId="4B21EEFE" w14:textId="77777777" w:rsidR="009A3E04" w:rsidRPr="009A3E04" w:rsidRDefault="009A3E04" w:rsidP="009A3E04">
      <w:pPr>
        <w:pStyle w:val="ListParagraph"/>
        <w:spacing w:line="240" w:lineRule="auto"/>
        <w:contextualSpacing w:val="0"/>
        <w:rPr>
          <w:b/>
        </w:rPr>
      </w:pPr>
    </w:p>
    <w:p w14:paraId="6B7F2B54" w14:textId="05998CF3" w:rsidR="001F51E2" w:rsidRDefault="005E26EB" w:rsidP="009A3E04">
      <w:pPr>
        <w:pStyle w:val="ListParagraph"/>
        <w:numPr>
          <w:ilvl w:val="0"/>
          <w:numId w:val="7"/>
        </w:numPr>
        <w:spacing w:line="240" w:lineRule="auto"/>
        <w:contextualSpacing w:val="0"/>
        <w:rPr>
          <w:b/>
        </w:rPr>
      </w:pPr>
      <w:r w:rsidRPr="00AA25C8">
        <w:rPr>
          <w:b/>
        </w:rPr>
        <w:t>What is the ph</w:t>
      </w:r>
      <w:r w:rsidR="001F51E2" w:rsidRPr="00AA25C8">
        <w:rPr>
          <w:b/>
        </w:rPr>
        <w:t>ysical address where you would like the naloxone delivered to</w:t>
      </w:r>
      <w:r w:rsidRPr="00AA25C8">
        <w:rPr>
          <w:b/>
        </w:rPr>
        <w:t>? P</w:t>
      </w:r>
      <w:r w:rsidR="001F51E2" w:rsidRPr="00AA25C8">
        <w:rPr>
          <w:b/>
        </w:rPr>
        <w:t>lease include</w:t>
      </w:r>
      <w:r w:rsidRPr="00AA25C8">
        <w:rPr>
          <w:b/>
        </w:rPr>
        <w:t xml:space="preserve"> times and days you can receive deliveries, and</w:t>
      </w:r>
      <w:r w:rsidR="001F51E2" w:rsidRPr="00AA25C8">
        <w:rPr>
          <w:b/>
        </w:rPr>
        <w:t xml:space="preserve"> any restrictions or issues you think might interfere with delivery (e.g., </w:t>
      </w:r>
      <w:r w:rsidR="009853C8">
        <w:rPr>
          <w:b/>
        </w:rPr>
        <w:t xml:space="preserve">private residence, </w:t>
      </w:r>
      <w:r w:rsidR="001F51E2" w:rsidRPr="00AA25C8">
        <w:rPr>
          <w:b/>
        </w:rPr>
        <w:t>limited hou</w:t>
      </w:r>
      <w:r w:rsidR="00A9021B" w:rsidRPr="00AA25C8">
        <w:rPr>
          <w:b/>
        </w:rPr>
        <w:t>r</w:t>
      </w:r>
      <w:r w:rsidR="001C6195" w:rsidRPr="00AA25C8">
        <w:rPr>
          <w:b/>
        </w:rPr>
        <w:t>s of operation, remote access</w:t>
      </w:r>
      <w:r w:rsidR="009853C8">
        <w:rPr>
          <w:b/>
        </w:rPr>
        <w:t>. NOTE</w:t>
      </w:r>
      <w:r w:rsidR="001C6195" w:rsidRPr="00AA25C8">
        <w:rPr>
          <w:b/>
        </w:rPr>
        <w:t>:</w:t>
      </w:r>
      <w:r w:rsidRPr="00AA25C8">
        <w:rPr>
          <w:b/>
        </w:rPr>
        <w:t xml:space="preserve"> </w:t>
      </w:r>
      <w:r w:rsidR="009853C8">
        <w:rPr>
          <w:b/>
          <w:u w:val="single"/>
        </w:rPr>
        <w:t>W</w:t>
      </w:r>
      <w:r w:rsidR="001C6195" w:rsidRPr="00AA25C8">
        <w:rPr>
          <w:b/>
          <w:u w:val="single"/>
        </w:rPr>
        <w:t>e cannot deliver to post office boxes</w:t>
      </w:r>
      <w:r w:rsidR="001C6195" w:rsidRPr="00AA25C8">
        <w:rPr>
          <w:b/>
        </w:rPr>
        <w:t>)</w:t>
      </w:r>
      <w:r w:rsidRPr="00AA25C8">
        <w:rPr>
          <w:b/>
        </w:rPr>
        <w:t xml:space="preserve">: </w:t>
      </w:r>
    </w:p>
    <w:p w14:paraId="7B09807E" w14:textId="77777777" w:rsidR="00F11885" w:rsidRPr="00F11885" w:rsidRDefault="00F11885" w:rsidP="009A3E04">
      <w:pPr>
        <w:pStyle w:val="ListParagraph"/>
        <w:spacing w:line="240" w:lineRule="auto"/>
        <w:contextualSpacing w:val="0"/>
        <w:rPr>
          <w:b/>
        </w:rPr>
      </w:pPr>
    </w:p>
    <w:p w14:paraId="3C3FD20D" w14:textId="2BE5F73F" w:rsidR="009A3E04" w:rsidRDefault="00F11885" w:rsidP="009A3E04">
      <w:pPr>
        <w:pStyle w:val="ListParagraph"/>
        <w:numPr>
          <w:ilvl w:val="0"/>
          <w:numId w:val="7"/>
        </w:numPr>
        <w:spacing w:after="0" w:line="240" w:lineRule="auto"/>
        <w:contextualSpacing w:val="0"/>
        <w:rPr>
          <w:b/>
        </w:rPr>
      </w:pPr>
      <w:r>
        <w:rPr>
          <w:b/>
        </w:rPr>
        <w:t xml:space="preserve">If </w:t>
      </w:r>
      <w:r w:rsidR="001B71CB">
        <w:rPr>
          <w:b/>
        </w:rPr>
        <w:t xml:space="preserve">applicable, what is the approximate percentage of your organization’s client base that is billed for Medicaid at the </w:t>
      </w:r>
      <w:r w:rsidR="00A55D9D">
        <w:rPr>
          <w:b/>
        </w:rPr>
        <w:t>time-of-service</w:t>
      </w:r>
      <w:r w:rsidR="001B71CB">
        <w:rPr>
          <w:b/>
        </w:rPr>
        <w:t xml:space="preserve"> provision? </w:t>
      </w:r>
    </w:p>
    <w:p w14:paraId="304AED73" w14:textId="77777777" w:rsidR="009A3E04" w:rsidRPr="009A3E04" w:rsidRDefault="009A3E04" w:rsidP="009A3E04">
      <w:pPr>
        <w:spacing w:line="240" w:lineRule="auto"/>
        <w:rPr>
          <w:b/>
        </w:rPr>
      </w:pPr>
    </w:p>
    <w:p w14:paraId="6827E85B" w14:textId="77777777" w:rsidR="00A55D9D" w:rsidRDefault="002642E6" w:rsidP="009A3E04">
      <w:pPr>
        <w:pStyle w:val="ListParagraph"/>
        <w:numPr>
          <w:ilvl w:val="0"/>
          <w:numId w:val="7"/>
        </w:numPr>
        <w:spacing w:line="240" w:lineRule="auto"/>
        <w:contextualSpacing w:val="0"/>
        <w:rPr>
          <w:b/>
        </w:rPr>
      </w:pPr>
      <w:r>
        <w:rPr>
          <w:b/>
        </w:rPr>
        <w:t>Will this be your organization’s first</w:t>
      </w:r>
      <w:r w:rsidR="00B80805">
        <w:rPr>
          <w:b/>
        </w:rPr>
        <w:t>-</w:t>
      </w:r>
      <w:r>
        <w:rPr>
          <w:b/>
        </w:rPr>
        <w:t>time distributing naloxone kits? If so, d</w:t>
      </w:r>
      <w:r w:rsidR="00441012" w:rsidRPr="00AA25C8">
        <w:rPr>
          <w:b/>
        </w:rPr>
        <w:t>o</w:t>
      </w:r>
      <w:r>
        <w:rPr>
          <w:b/>
        </w:rPr>
        <w:t xml:space="preserve"> you </w:t>
      </w:r>
      <w:r w:rsidR="003849C7" w:rsidRPr="00AA25C8">
        <w:rPr>
          <w:b/>
        </w:rPr>
        <w:t>need assistance with training your staff or voluntee</w:t>
      </w:r>
      <w:r w:rsidR="00291E4C" w:rsidRPr="00AA25C8">
        <w:rPr>
          <w:b/>
        </w:rPr>
        <w:t>rs on overdose response,</w:t>
      </w:r>
      <w:r w:rsidR="00684B81" w:rsidRPr="00AA25C8">
        <w:rPr>
          <w:b/>
        </w:rPr>
        <w:t xml:space="preserve"> materials to hand out</w:t>
      </w:r>
      <w:r w:rsidR="003849C7" w:rsidRPr="00AA25C8">
        <w:rPr>
          <w:b/>
        </w:rPr>
        <w:t xml:space="preserve"> program part</w:t>
      </w:r>
      <w:r w:rsidR="00291E4C" w:rsidRPr="00AA25C8">
        <w:rPr>
          <w:b/>
        </w:rPr>
        <w:t xml:space="preserve">icipants, or help with creating policy and procedure for a naloxone distribution program? </w:t>
      </w:r>
    </w:p>
    <w:p w14:paraId="5E09CFFD" w14:textId="77777777" w:rsidR="00A55D9D" w:rsidRPr="00A55D9D" w:rsidRDefault="00A55D9D" w:rsidP="009A3E04">
      <w:pPr>
        <w:pStyle w:val="ListParagraph"/>
        <w:spacing w:line="240" w:lineRule="auto"/>
        <w:contextualSpacing w:val="0"/>
        <w:rPr>
          <w:b/>
        </w:rPr>
      </w:pPr>
    </w:p>
    <w:p w14:paraId="0DEC9FED" w14:textId="77777777" w:rsidR="00A55D9D" w:rsidRDefault="00C75526" w:rsidP="009A3E04">
      <w:pPr>
        <w:pStyle w:val="ListParagraph"/>
        <w:numPr>
          <w:ilvl w:val="0"/>
          <w:numId w:val="7"/>
        </w:numPr>
        <w:spacing w:line="240" w:lineRule="auto"/>
        <w:contextualSpacing w:val="0"/>
        <w:rPr>
          <w:b/>
        </w:rPr>
      </w:pPr>
      <w:r w:rsidRPr="00A55D9D">
        <w:rPr>
          <w:b/>
        </w:rPr>
        <w:t>On average, h</w:t>
      </w:r>
      <w:r w:rsidR="008D11C6" w:rsidRPr="00A55D9D">
        <w:rPr>
          <w:b/>
        </w:rPr>
        <w:t xml:space="preserve">ow many naloxone kits </w:t>
      </w:r>
      <w:r w:rsidR="005E26EB" w:rsidRPr="00A55D9D">
        <w:rPr>
          <w:b/>
        </w:rPr>
        <w:t xml:space="preserve">would </w:t>
      </w:r>
      <w:r w:rsidR="008D11C6" w:rsidRPr="00A55D9D">
        <w:rPr>
          <w:b/>
        </w:rPr>
        <w:t>your organization be able to distribute per month?</w:t>
      </w:r>
      <w:r w:rsidR="001F51E2" w:rsidRPr="00A55D9D">
        <w:rPr>
          <w:b/>
        </w:rPr>
        <w:t xml:space="preserve"> </w:t>
      </w:r>
      <w:r w:rsidR="00584980" w:rsidRPr="00A55D9D">
        <w:rPr>
          <w:b/>
        </w:rPr>
        <w:t>Would you be able to distribute inje</w:t>
      </w:r>
      <w:r w:rsidR="00A55D9D" w:rsidRPr="00A55D9D">
        <w:rPr>
          <w:b/>
        </w:rPr>
        <w:t>ctable naloxone</w:t>
      </w:r>
      <w:r w:rsidR="00584980" w:rsidRPr="00A55D9D">
        <w:rPr>
          <w:b/>
        </w:rPr>
        <w:t xml:space="preserve"> kits, nasal </w:t>
      </w:r>
      <w:proofErr w:type="gramStart"/>
      <w:r w:rsidR="00584980" w:rsidRPr="00A55D9D">
        <w:rPr>
          <w:b/>
        </w:rPr>
        <w:t>kits</w:t>
      </w:r>
      <w:proofErr w:type="gramEnd"/>
      <w:r w:rsidR="00584980" w:rsidRPr="00A55D9D">
        <w:rPr>
          <w:b/>
        </w:rPr>
        <w:t xml:space="preserve"> or both?</w:t>
      </w:r>
      <w:r w:rsidRPr="00A55D9D">
        <w:rPr>
          <w:b/>
        </w:rPr>
        <w:t xml:space="preserve"> </w:t>
      </w:r>
    </w:p>
    <w:p w14:paraId="49C0042A" w14:textId="77777777" w:rsidR="00A55D9D" w:rsidRPr="00A55D9D" w:rsidRDefault="00A55D9D" w:rsidP="009A3E04">
      <w:pPr>
        <w:pStyle w:val="ListParagraph"/>
        <w:spacing w:line="240" w:lineRule="auto"/>
        <w:contextualSpacing w:val="0"/>
        <w:rPr>
          <w:b/>
        </w:rPr>
      </w:pPr>
    </w:p>
    <w:p w14:paraId="3166D0C1" w14:textId="77777777" w:rsidR="00A55D9D" w:rsidRDefault="00AC5A48" w:rsidP="009A3E04">
      <w:pPr>
        <w:pStyle w:val="ListParagraph"/>
        <w:numPr>
          <w:ilvl w:val="0"/>
          <w:numId w:val="7"/>
        </w:numPr>
        <w:spacing w:line="240" w:lineRule="auto"/>
        <w:contextualSpacing w:val="0"/>
        <w:rPr>
          <w:b/>
        </w:rPr>
      </w:pPr>
      <w:r w:rsidRPr="00A55D9D">
        <w:rPr>
          <w:b/>
        </w:rPr>
        <w:t>We</w:t>
      </w:r>
      <w:r w:rsidR="00207D7C" w:rsidRPr="00A55D9D">
        <w:rPr>
          <w:b/>
        </w:rPr>
        <w:t xml:space="preserve"> require monthly reporting </w:t>
      </w:r>
      <w:r w:rsidR="005E26EB" w:rsidRPr="00A55D9D">
        <w:rPr>
          <w:b/>
        </w:rPr>
        <w:t>on</w:t>
      </w:r>
      <w:r w:rsidR="00207D7C" w:rsidRPr="00A55D9D">
        <w:rPr>
          <w:b/>
        </w:rPr>
        <w:t xml:space="preserve"> the num</w:t>
      </w:r>
      <w:r w:rsidR="005A6B37" w:rsidRPr="00A55D9D">
        <w:rPr>
          <w:b/>
        </w:rPr>
        <w:t>ber of naloxone kits your organization</w:t>
      </w:r>
      <w:r w:rsidR="00207D7C" w:rsidRPr="00A55D9D">
        <w:rPr>
          <w:b/>
        </w:rPr>
        <w:t xml:space="preserve"> distributes and the number of p</w:t>
      </w:r>
      <w:r w:rsidR="001241B4" w:rsidRPr="00A55D9D">
        <w:rPr>
          <w:b/>
        </w:rPr>
        <w:t>eople</w:t>
      </w:r>
      <w:r w:rsidR="005A6B37" w:rsidRPr="00A55D9D">
        <w:rPr>
          <w:b/>
        </w:rPr>
        <w:t xml:space="preserve"> you train</w:t>
      </w:r>
      <w:r w:rsidR="00207D7C" w:rsidRPr="00A55D9D">
        <w:rPr>
          <w:b/>
        </w:rPr>
        <w:t xml:space="preserve"> on overdose resp</w:t>
      </w:r>
      <w:r w:rsidR="006B62FB" w:rsidRPr="00A55D9D">
        <w:rPr>
          <w:b/>
        </w:rPr>
        <w:t>onse</w:t>
      </w:r>
      <w:r w:rsidR="009853C8" w:rsidRPr="00A55D9D">
        <w:rPr>
          <w:b/>
        </w:rPr>
        <w:t>. W</w:t>
      </w:r>
      <w:r w:rsidR="006B62FB" w:rsidRPr="00A55D9D">
        <w:rPr>
          <w:b/>
        </w:rPr>
        <w:t>e</w:t>
      </w:r>
      <w:r w:rsidR="001241B4" w:rsidRPr="00A55D9D">
        <w:rPr>
          <w:b/>
        </w:rPr>
        <w:t xml:space="preserve"> will</w:t>
      </w:r>
      <w:r w:rsidR="009853C8" w:rsidRPr="00A55D9D">
        <w:rPr>
          <w:b/>
        </w:rPr>
        <w:t xml:space="preserve"> also</w:t>
      </w:r>
      <w:r w:rsidR="001241B4" w:rsidRPr="00A55D9D">
        <w:rPr>
          <w:b/>
        </w:rPr>
        <w:t xml:space="preserve"> have you ask the person receiving a naloxone kit a </w:t>
      </w:r>
      <w:r w:rsidR="00684B81" w:rsidRPr="00A55D9D">
        <w:rPr>
          <w:b/>
        </w:rPr>
        <w:t xml:space="preserve">yes/no </w:t>
      </w:r>
      <w:r w:rsidR="001241B4" w:rsidRPr="00A55D9D">
        <w:rPr>
          <w:b/>
        </w:rPr>
        <w:t xml:space="preserve">question regarding their previous kit (if applicable), and report on their responses. </w:t>
      </w:r>
      <w:r w:rsidR="00383B4F" w:rsidRPr="00A55D9D">
        <w:rPr>
          <w:b/>
        </w:rPr>
        <w:t>Additional details regarding monthly reporting shall be covered during the next stage of the application process. If you have any concerns or questions about the reporting, please state them here</w:t>
      </w:r>
      <w:r w:rsidR="005E26EB" w:rsidRPr="00A55D9D">
        <w:rPr>
          <w:b/>
        </w:rPr>
        <w:t>:</w:t>
      </w:r>
    </w:p>
    <w:p w14:paraId="506338E1" w14:textId="77777777" w:rsidR="00A55D9D" w:rsidRPr="00A55D9D" w:rsidRDefault="00A55D9D" w:rsidP="009A3E04">
      <w:pPr>
        <w:pStyle w:val="ListParagraph"/>
        <w:spacing w:line="240" w:lineRule="auto"/>
        <w:contextualSpacing w:val="0"/>
        <w:rPr>
          <w:b/>
        </w:rPr>
      </w:pPr>
    </w:p>
    <w:p w14:paraId="207E5EC0" w14:textId="1D35BB80" w:rsidR="009D0D1A" w:rsidRPr="00A55D9D" w:rsidRDefault="00C75526" w:rsidP="009A3E04">
      <w:pPr>
        <w:pStyle w:val="ListParagraph"/>
        <w:numPr>
          <w:ilvl w:val="0"/>
          <w:numId w:val="7"/>
        </w:numPr>
        <w:spacing w:line="240" w:lineRule="auto"/>
        <w:contextualSpacing w:val="0"/>
        <w:rPr>
          <w:b/>
        </w:rPr>
      </w:pPr>
      <w:r w:rsidRPr="00A55D9D">
        <w:rPr>
          <w:b/>
        </w:rPr>
        <w:t xml:space="preserve">We use the </w:t>
      </w:r>
      <w:hyperlink r:id="rId15" w:history="1">
        <w:r w:rsidR="001241B4" w:rsidRPr="00A55D9D">
          <w:rPr>
            <w:rStyle w:val="Hyperlink"/>
            <w:b/>
          </w:rPr>
          <w:t>Statewide Standing Order</w:t>
        </w:r>
      </w:hyperlink>
      <w:r w:rsidR="00684B81" w:rsidRPr="00A55D9D">
        <w:rPr>
          <w:b/>
        </w:rPr>
        <w:t xml:space="preserve"> to authorize </w:t>
      </w:r>
      <w:r w:rsidRPr="00A55D9D">
        <w:rPr>
          <w:b/>
        </w:rPr>
        <w:t xml:space="preserve">the purchasing, delivery and distribution of naloxone kits from our program. We ask that you review the order and its guidelines, and let us know here if you have any questions or concerns about the order and how it applies to your organization: </w:t>
      </w:r>
    </w:p>
    <w:p w14:paraId="2B05BACD" w14:textId="77777777" w:rsidR="00AC5A48" w:rsidRDefault="00AC5A48" w:rsidP="001F51E2">
      <w:pPr>
        <w:rPr>
          <w:b/>
        </w:rPr>
      </w:pPr>
    </w:p>
    <w:p w14:paraId="363DDC6A" w14:textId="2036C4F5" w:rsidR="001241B4" w:rsidRPr="009A3E04" w:rsidRDefault="00D6562F" w:rsidP="009A3E04">
      <w:pPr>
        <w:jc w:val="center"/>
        <w:rPr>
          <w:b/>
          <w:i/>
        </w:rPr>
      </w:pPr>
      <w:r>
        <w:rPr>
          <w:b/>
          <w:i/>
        </w:rPr>
        <w:t xml:space="preserve">Everything we provide, including naloxone kits, is free of charge. </w:t>
      </w:r>
      <w:r w:rsidR="00AC5A48">
        <w:rPr>
          <w:b/>
          <w:i/>
        </w:rPr>
        <w:t>We aim to respond to completed</w:t>
      </w:r>
      <w:r w:rsidR="00383B4F">
        <w:rPr>
          <w:b/>
          <w:i/>
        </w:rPr>
        <w:t xml:space="preserve">, submitted </w:t>
      </w:r>
      <w:r w:rsidR="00AC5A48">
        <w:rPr>
          <w:b/>
          <w:i/>
        </w:rPr>
        <w:t xml:space="preserve">requests within 5 business days. </w:t>
      </w:r>
      <w:r w:rsidR="00AC5A48" w:rsidRPr="001241B4">
        <w:rPr>
          <w:b/>
          <w:i/>
          <w:highlight w:val="yellow"/>
          <w:u w:val="single"/>
        </w:rPr>
        <w:t>Please note that a submitted request is not a guarantee of approval</w:t>
      </w:r>
      <w:r w:rsidR="00AC5A48">
        <w:rPr>
          <w:b/>
          <w:i/>
        </w:rPr>
        <w:t>- we will contact you with additional questions about your agency and your work around overdose prevention. If you do not hear from us within 5 business days</w:t>
      </w:r>
      <w:r w:rsidR="00F53A2F">
        <w:rPr>
          <w:b/>
          <w:i/>
        </w:rPr>
        <w:t xml:space="preserve"> of submitting your request</w:t>
      </w:r>
      <w:r w:rsidR="00AC5A48">
        <w:rPr>
          <w:b/>
          <w:i/>
        </w:rPr>
        <w:t xml:space="preserve">, please email </w:t>
      </w:r>
      <w:hyperlink r:id="rId16" w:history="1">
        <w:r w:rsidR="00AC5A48" w:rsidRPr="00060F3F">
          <w:rPr>
            <w:rStyle w:val="Hyperlink"/>
            <w:b/>
            <w:i/>
          </w:rPr>
          <w:t>www.naloxoneprogram@doh.wa.gov</w:t>
        </w:r>
      </w:hyperlink>
      <w:r w:rsidR="00F53A2F">
        <w:rPr>
          <w:b/>
          <w:i/>
        </w:rPr>
        <w:t>.</w:t>
      </w:r>
    </w:p>
    <w:sectPr w:rsidR="001241B4" w:rsidRPr="009A3E04" w:rsidSect="000A1B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CECC" w14:textId="77777777" w:rsidR="00475E0C" w:rsidRDefault="00475E0C" w:rsidP="00E03FC5">
      <w:pPr>
        <w:spacing w:after="0" w:line="240" w:lineRule="auto"/>
      </w:pPr>
      <w:r>
        <w:separator/>
      </w:r>
    </w:p>
  </w:endnote>
  <w:endnote w:type="continuationSeparator" w:id="0">
    <w:p w14:paraId="17D11A4D" w14:textId="77777777" w:rsidR="00475E0C" w:rsidRDefault="00475E0C" w:rsidP="00E0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C425" w14:textId="77777777" w:rsidR="009152A8" w:rsidRDefault="00915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9D68" w14:textId="77777777" w:rsidR="00E03FC5" w:rsidRDefault="00E03FC5" w:rsidP="004A70BA">
    <w:pPr>
      <w:spacing w:after="0"/>
      <w:jc w:val="center"/>
      <w:rPr>
        <w:rFonts w:ascii="Times New Roman" w:hAnsi="Times New Roman" w:cs="Times New Roman"/>
        <w:b/>
        <w:sz w:val="20"/>
        <w:szCs w:val="20"/>
      </w:rPr>
    </w:pPr>
  </w:p>
  <w:p w14:paraId="16F74D8A" w14:textId="77777777" w:rsidR="00E03FC5" w:rsidRPr="004A70BA" w:rsidRDefault="00E03FC5" w:rsidP="004A70BA">
    <w:pPr>
      <w:spacing w:after="0"/>
      <w:jc w:val="center"/>
      <w:rPr>
        <w:rFonts w:ascii="Times New Roman" w:hAnsi="Times New Roman" w:cs="Times New Roman"/>
        <w:b/>
        <w:sz w:val="20"/>
        <w:szCs w:val="20"/>
      </w:rPr>
    </w:pPr>
    <w:r w:rsidRPr="0080362C">
      <w:rPr>
        <w:rFonts w:ascii="Times New Roman" w:hAnsi="Times New Roman" w:cs="Times New Roman"/>
        <w:b/>
        <w:sz w:val="20"/>
        <w:szCs w:val="20"/>
      </w:rPr>
      <w:t xml:space="preserve">To request this document in another format, call 1-800-525-0127. Deaf or hard of hearing customers, please call 711 (Washington Relay) or email </w:t>
    </w:r>
    <w:hyperlink r:id="rId1" w:history="1">
      <w:r w:rsidRPr="0080362C">
        <w:rPr>
          <w:rStyle w:val="Hyperlink"/>
          <w:rFonts w:ascii="Times New Roman" w:hAnsi="Times New Roman" w:cs="Times New Roman"/>
          <w:b/>
          <w:sz w:val="20"/>
          <w:szCs w:val="20"/>
        </w:rPr>
        <w:t>civil.rights@doh.wa.gov</w:t>
      </w:r>
    </w:hyperlink>
    <w:r w:rsidRPr="0080362C">
      <w:rPr>
        <w:rFonts w:ascii="Times New Roman" w:hAnsi="Times New Roman" w:cs="Times New Roman"/>
        <w:b/>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FCE0" w14:textId="77777777" w:rsidR="00E03FC5" w:rsidRDefault="00E03FC5" w:rsidP="004A70BA">
    <w:pPr>
      <w:spacing w:after="0"/>
      <w:jc w:val="center"/>
      <w:rPr>
        <w:rFonts w:ascii="Times New Roman" w:hAnsi="Times New Roman" w:cs="Times New Roman"/>
        <w:b/>
        <w:sz w:val="20"/>
        <w:szCs w:val="20"/>
      </w:rPr>
    </w:pPr>
  </w:p>
  <w:p w14:paraId="5544D0DA" w14:textId="77777777" w:rsidR="00E03FC5" w:rsidRDefault="00E03FC5" w:rsidP="004A70BA">
    <w:pPr>
      <w:spacing w:after="0"/>
      <w:jc w:val="center"/>
    </w:pPr>
    <w:r w:rsidRPr="0080362C">
      <w:rPr>
        <w:rFonts w:ascii="Times New Roman" w:hAnsi="Times New Roman" w:cs="Times New Roman"/>
        <w:b/>
        <w:sz w:val="20"/>
        <w:szCs w:val="20"/>
      </w:rPr>
      <w:t xml:space="preserve">To request this document in another format, call 1-800-525-0127. Deaf or hard of hearing customers, please call 711 (Washington Relay) or email </w:t>
    </w:r>
    <w:hyperlink r:id="rId1" w:history="1">
      <w:r w:rsidRPr="0080362C">
        <w:rPr>
          <w:rStyle w:val="Hyperlink"/>
          <w:rFonts w:ascii="Times New Roman" w:hAnsi="Times New Roman" w:cs="Times New Roman"/>
          <w:b/>
          <w:sz w:val="20"/>
          <w:szCs w:val="20"/>
        </w:rPr>
        <w:t>civil.rights@doh.wa.gov</w:t>
      </w:r>
    </w:hyperlink>
    <w:r w:rsidRPr="0080362C">
      <w:rPr>
        <w:rFonts w:ascii="Times New Roman" w:hAnsi="Times New Roman" w:cs="Times New Roman"/>
        <w: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08D3" w14:textId="77777777" w:rsidR="00475E0C" w:rsidRDefault="00475E0C" w:rsidP="00E03FC5">
      <w:pPr>
        <w:spacing w:after="0" w:line="240" w:lineRule="auto"/>
      </w:pPr>
      <w:r>
        <w:separator/>
      </w:r>
    </w:p>
  </w:footnote>
  <w:footnote w:type="continuationSeparator" w:id="0">
    <w:p w14:paraId="78D664A9" w14:textId="77777777" w:rsidR="00475E0C" w:rsidRDefault="00475E0C" w:rsidP="00E0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5D39" w14:textId="77777777" w:rsidR="009152A8" w:rsidRDefault="00915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E115" w14:textId="77777777" w:rsidR="009152A8" w:rsidRDefault="00915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CD94" w14:textId="77777777" w:rsidR="00E03FC5" w:rsidRDefault="00E03FC5">
    <w:pPr>
      <w:pStyle w:val="Header"/>
    </w:pPr>
    <w:r>
      <w:rPr>
        <w:noProof/>
      </w:rPr>
      <mc:AlternateContent>
        <mc:Choice Requires="wps">
          <w:drawing>
            <wp:anchor distT="45720" distB="45720" distL="114300" distR="114300" simplePos="0" relativeHeight="251659264" behindDoc="1" locked="0" layoutInCell="1" allowOverlap="1" wp14:anchorId="1F5D9FDC" wp14:editId="65CA86AC">
              <wp:simplePos x="0" y="0"/>
              <wp:positionH relativeFrom="column">
                <wp:posOffset>342900</wp:posOffset>
              </wp:positionH>
              <wp:positionV relativeFrom="paragraph">
                <wp:posOffset>807720</wp:posOffset>
              </wp:positionV>
              <wp:extent cx="176022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04800"/>
                      </a:xfrm>
                      <a:prstGeom prst="rect">
                        <a:avLst/>
                      </a:prstGeom>
                      <a:solidFill>
                        <a:srgbClr val="FFFFFF"/>
                      </a:solidFill>
                      <a:ln w="9525">
                        <a:noFill/>
                        <a:miter lim="800000"/>
                        <a:headEnd/>
                        <a:tailEnd/>
                      </a:ln>
                    </wps:spPr>
                    <wps:txbx>
                      <w:txbxContent>
                        <w:p w14:paraId="71DD251D" w14:textId="77777777" w:rsidR="00E03FC5" w:rsidRDefault="00E03FC5">
                          <w:r>
                            <w:t>DOH 150-143 August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D9FDC" id="_x0000_t202" coordsize="21600,21600" o:spt="202" path="m,l,21600r21600,l21600,xe">
              <v:stroke joinstyle="miter"/>
              <v:path gradientshapeok="t" o:connecttype="rect"/>
            </v:shapetype>
            <v:shape id="Text Box 2" o:spid="_x0000_s1026" type="#_x0000_t202" style="position:absolute;margin-left:27pt;margin-top:63.6pt;width:138.6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" stroked="f">
              <v:textbox>
                <w:txbxContent>
                  <w:p w14:paraId="71DD251D" w14:textId="77777777" w:rsidR="00E03FC5" w:rsidRDefault="00E03FC5">
                    <w:r>
                      <w:t>DOH 150-143 August 2020</w:t>
                    </w:r>
                  </w:p>
                </w:txbxContent>
              </v:textbox>
            </v:shape>
          </w:pict>
        </mc:Fallback>
      </mc:AlternateContent>
    </w:r>
    <w:r>
      <w:rPr>
        <w:noProof/>
      </w:rPr>
      <w:drawing>
        <wp:inline distT="0" distB="0" distL="0" distR="0" wp14:anchorId="259D66D4" wp14:editId="227E8D89">
          <wp:extent cx="1958911" cy="866775"/>
          <wp:effectExtent l="0" t="0" r="3810" b="0"/>
          <wp:docPr id="2" name="Picture 2" descr="http://dohweb/webpub/webstandards/images/logos/DOHcolo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hweb/webpub/webstandards/images/logos/DOHcolor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475" cy="890034"/>
                  </a:xfrm>
                  <a:prstGeom prst="rect">
                    <a:avLst/>
                  </a:prstGeom>
                  <a:noFill/>
                  <a:ln>
                    <a:noFill/>
                  </a:ln>
                </pic:spPr>
              </pic:pic>
            </a:graphicData>
          </a:graphic>
        </wp:inline>
      </w:drawing>
    </w:r>
  </w:p>
  <w:p w14:paraId="15E3AA1E" w14:textId="77777777" w:rsidR="00E03FC5" w:rsidRDefault="00E03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A1B"/>
    <w:multiLevelType w:val="hybridMultilevel"/>
    <w:tmpl w:val="8B501DD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165D2E9E"/>
    <w:multiLevelType w:val="hybridMultilevel"/>
    <w:tmpl w:val="55DEA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15A9A"/>
    <w:multiLevelType w:val="hybridMultilevel"/>
    <w:tmpl w:val="D38C3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E6227"/>
    <w:multiLevelType w:val="hybridMultilevel"/>
    <w:tmpl w:val="9D8C9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F5462"/>
    <w:multiLevelType w:val="hybridMultilevel"/>
    <w:tmpl w:val="F67C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F005F9"/>
    <w:multiLevelType w:val="hybridMultilevel"/>
    <w:tmpl w:val="AA3C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27330"/>
    <w:multiLevelType w:val="hybridMultilevel"/>
    <w:tmpl w:val="9334C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167C6F"/>
    <w:multiLevelType w:val="hybridMultilevel"/>
    <w:tmpl w:val="FF086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2"/>
    <w:rsid w:val="000A1B49"/>
    <w:rsid w:val="00102A9E"/>
    <w:rsid w:val="001241B4"/>
    <w:rsid w:val="001B71CB"/>
    <w:rsid w:val="001C6195"/>
    <w:rsid w:val="001E74D1"/>
    <w:rsid w:val="001F51E2"/>
    <w:rsid w:val="00207D7C"/>
    <w:rsid w:val="002642E6"/>
    <w:rsid w:val="00291E4C"/>
    <w:rsid w:val="002B525B"/>
    <w:rsid w:val="002C4B2B"/>
    <w:rsid w:val="002F209D"/>
    <w:rsid w:val="0030168E"/>
    <w:rsid w:val="00383B4F"/>
    <w:rsid w:val="003849C7"/>
    <w:rsid w:val="003B1CB4"/>
    <w:rsid w:val="003B7C76"/>
    <w:rsid w:val="00430F33"/>
    <w:rsid w:val="00441012"/>
    <w:rsid w:val="004739C8"/>
    <w:rsid w:val="00475E0C"/>
    <w:rsid w:val="004A70BA"/>
    <w:rsid w:val="004B11DF"/>
    <w:rsid w:val="004C7F9B"/>
    <w:rsid w:val="005111B3"/>
    <w:rsid w:val="00584980"/>
    <w:rsid w:val="005A6B37"/>
    <w:rsid w:val="005B6EC9"/>
    <w:rsid w:val="005E26EB"/>
    <w:rsid w:val="005E3B10"/>
    <w:rsid w:val="00607C96"/>
    <w:rsid w:val="006607FB"/>
    <w:rsid w:val="00684B81"/>
    <w:rsid w:val="00694897"/>
    <w:rsid w:val="006B62FB"/>
    <w:rsid w:val="00701F09"/>
    <w:rsid w:val="00763753"/>
    <w:rsid w:val="0080362C"/>
    <w:rsid w:val="00814999"/>
    <w:rsid w:val="008D11C6"/>
    <w:rsid w:val="009152A8"/>
    <w:rsid w:val="00971DDB"/>
    <w:rsid w:val="009853C8"/>
    <w:rsid w:val="009A3E04"/>
    <w:rsid w:val="009D0D1A"/>
    <w:rsid w:val="009F442B"/>
    <w:rsid w:val="009F7C54"/>
    <w:rsid w:val="00A55D9D"/>
    <w:rsid w:val="00A9021B"/>
    <w:rsid w:val="00AA25C8"/>
    <w:rsid w:val="00AC5A48"/>
    <w:rsid w:val="00B23767"/>
    <w:rsid w:val="00B80805"/>
    <w:rsid w:val="00BC44E0"/>
    <w:rsid w:val="00C0268B"/>
    <w:rsid w:val="00C72ADF"/>
    <w:rsid w:val="00C75526"/>
    <w:rsid w:val="00C86445"/>
    <w:rsid w:val="00D12560"/>
    <w:rsid w:val="00D6562F"/>
    <w:rsid w:val="00E03FC5"/>
    <w:rsid w:val="00E3491E"/>
    <w:rsid w:val="00EC7146"/>
    <w:rsid w:val="00F11885"/>
    <w:rsid w:val="00F37D5C"/>
    <w:rsid w:val="00F53A2F"/>
    <w:rsid w:val="00F9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C010D7"/>
  <w15:chartTrackingRefBased/>
  <w15:docId w15:val="{6B135D58-2B9E-4780-8809-32F5D2AE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1E2"/>
    <w:rPr>
      <w:color w:val="0563C1"/>
      <w:u w:val="single"/>
    </w:rPr>
  </w:style>
  <w:style w:type="table" w:customStyle="1" w:styleId="TableGrid">
    <w:name w:val="TableGrid"/>
    <w:rsid w:val="009D0D1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07D7C"/>
    <w:pPr>
      <w:ind w:left="720"/>
      <w:contextualSpacing/>
    </w:pPr>
  </w:style>
  <w:style w:type="character" w:styleId="FollowedHyperlink">
    <w:name w:val="FollowedHyperlink"/>
    <w:basedOn w:val="DefaultParagraphFont"/>
    <w:uiPriority w:val="99"/>
    <w:semiHidden/>
    <w:unhideWhenUsed/>
    <w:rsid w:val="0030168E"/>
    <w:rPr>
      <w:color w:val="954F72" w:themeColor="followedHyperlink"/>
      <w:u w:val="single"/>
    </w:rPr>
  </w:style>
  <w:style w:type="paragraph" w:styleId="Header">
    <w:name w:val="header"/>
    <w:basedOn w:val="Normal"/>
    <w:link w:val="HeaderChar"/>
    <w:uiPriority w:val="99"/>
    <w:unhideWhenUsed/>
    <w:rsid w:val="00E0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FC5"/>
  </w:style>
  <w:style w:type="paragraph" w:styleId="Footer">
    <w:name w:val="footer"/>
    <w:basedOn w:val="Normal"/>
    <w:link w:val="FooterChar"/>
    <w:uiPriority w:val="99"/>
    <w:unhideWhenUsed/>
    <w:rsid w:val="00E0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FC5"/>
  </w:style>
  <w:style w:type="paragraph" w:styleId="BalloonText">
    <w:name w:val="Balloon Text"/>
    <w:basedOn w:val="Normal"/>
    <w:link w:val="BalloonTextChar"/>
    <w:uiPriority w:val="99"/>
    <w:semiHidden/>
    <w:unhideWhenUsed/>
    <w:rsid w:val="00E03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C5"/>
    <w:rPr>
      <w:rFonts w:ascii="Segoe UI" w:hAnsi="Segoe UI" w:cs="Segoe UI"/>
      <w:sz w:val="18"/>
      <w:szCs w:val="18"/>
    </w:rPr>
  </w:style>
  <w:style w:type="character" w:styleId="UnresolvedMention">
    <w:name w:val="Unresolved Mention"/>
    <w:basedOn w:val="DefaultParagraphFont"/>
    <w:uiPriority w:val="99"/>
    <w:semiHidden/>
    <w:unhideWhenUsed/>
    <w:rsid w:val="00F11885"/>
    <w:rPr>
      <w:color w:val="605E5C"/>
      <w:shd w:val="clear" w:color="auto" w:fill="E1DFDD"/>
    </w:rPr>
  </w:style>
  <w:style w:type="character" w:styleId="CommentReference">
    <w:name w:val="annotation reference"/>
    <w:basedOn w:val="DefaultParagraphFont"/>
    <w:uiPriority w:val="99"/>
    <w:semiHidden/>
    <w:unhideWhenUsed/>
    <w:rsid w:val="009152A8"/>
    <w:rPr>
      <w:sz w:val="16"/>
      <w:szCs w:val="16"/>
    </w:rPr>
  </w:style>
  <w:style w:type="paragraph" w:styleId="CommentText">
    <w:name w:val="annotation text"/>
    <w:basedOn w:val="Normal"/>
    <w:link w:val="CommentTextChar"/>
    <w:uiPriority w:val="99"/>
    <w:semiHidden/>
    <w:unhideWhenUsed/>
    <w:rsid w:val="009152A8"/>
    <w:pPr>
      <w:spacing w:line="240" w:lineRule="auto"/>
    </w:pPr>
    <w:rPr>
      <w:sz w:val="20"/>
      <w:szCs w:val="20"/>
    </w:rPr>
  </w:style>
  <w:style w:type="character" w:customStyle="1" w:styleId="CommentTextChar">
    <w:name w:val="Comment Text Char"/>
    <w:basedOn w:val="DefaultParagraphFont"/>
    <w:link w:val="CommentText"/>
    <w:uiPriority w:val="99"/>
    <w:semiHidden/>
    <w:rsid w:val="009152A8"/>
    <w:rPr>
      <w:sz w:val="20"/>
      <w:szCs w:val="20"/>
    </w:rPr>
  </w:style>
  <w:style w:type="paragraph" w:styleId="CommentSubject">
    <w:name w:val="annotation subject"/>
    <w:basedOn w:val="CommentText"/>
    <w:next w:val="CommentText"/>
    <w:link w:val="CommentSubjectChar"/>
    <w:uiPriority w:val="99"/>
    <w:semiHidden/>
    <w:unhideWhenUsed/>
    <w:rsid w:val="009152A8"/>
    <w:rPr>
      <w:b/>
      <w:bCs/>
    </w:rPr>
  </w:style>
  <w:style w:type="character" w:customStyle="1" w:styleId="CommentSubjectChar">
    <w:name w:val="Comment Subject Char"/>
    <w:basedOn w:val="CommentTextChar"/>
    <w:link w:val="CommentSubject"/>
    <w:uiPriority w:val="99"/>
    <w:semiHidden/>
    <w:rsid w:val="00915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6260">
      <w:bodyDiv w:val="1"/>
      <w:marLeft w:val="0"/>
      <w:marRight w:val="0"/>
      <w:marTop w:val="0"/>
      <w:marBottom w:val="0"/>
      <w:divBdr>
        <w:top w:val="none" w:sz="0" w:space="0" w:color="auto"/>
        <w:left w:val="none" w:sz="0" w:space="0" w:color="auto"/>
        <w:bottom w:val="none" w:sz="0" w:space="0" w:color="auto"/>
        <w:right w:val="none" w:sz="0" w:space="0" w:color="auto"/>
      </w:divBdr>
    </w:div>
    <w:div w:id="182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oxoneprogram@doh.wa.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ca.wa.gov/about-hca/behavioral-health-recovery/distributing-opioid-overdose-reversal-medications-2ssb-5195"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loxoneprogram@doh.w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oh.wa.gov/Portals/1/Documents/Pubs/150-127-StatewideStandingOrderToDispenseNaloxone.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ivil.rights@doh.w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ivil.rights@doh.w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808</Words>
  <Characters>4608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Hemmerle, Sean P (DOH)</dc:creator>
  <cp:keywords/>
  <dc:description/>
  <cp:lastModifiedBy>Hemmerle, Sean P (DOH)</cp:lastModifiedBy>
  <cp:revision>2</cp:revision>
  <dcterms:created xsi:type="dcterms:W3CDTF">2022-06-15T16:28:00Z</dcterms:created>
  <dcterms:modified xsi:type="dcterms:W3CDTF">2022-06-15T16:28:00Z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2022-01-19T21:50:23Z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98c252dd-53ce-4f85-9bed-f7ea9c6ffdf9</vt:lpwstr>
  </property>
  <property fmtid="{D5CDD505-2E9C-101B-9397-08002B2CF9AE}" pid="8" name="MSIP_Label_1520fa42-cf58-4c22-8b93-58cf1d3bd1cb_ContentBits">
    <vt:lpwstr>0</vt:lpwstr>
  </property>
</Properties>
</file>