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1316" w14:textId="54FC2B50" w:rsidR="00277A49" w:rsidRDefault="00277A49" w:rsidP="003277F8">
      <w:pPr>
        <w:pStyle w:val="Heading1"/>
        <w:numPr>
          <w:ilvl w:val="0"/>
          <w:numId w:val="25"/>
        </w:numPr>
      </w:pPr>
      <w:bookmarkStart w:id="0" w:name="_Toc115077588"/>
      <w:bookmarkStart w:id="1" w:name="_Toc115177043"/>
      <w:r w:rsidRPr="00277A49">
        <w:t>CY 2022-2026 Goals and Objectives</w:t>
      </w:r>
      <w:bookmarkEnd w:id="0"/>
      <w:bookmarkEnd w:id="1"/>
      <w:r w:rsidRPr="00277A49">
        <w:t xml:space="preserve"> </w:t>
      </w:r>
    </w:p>
    <w:tbl>
      <w:tblPr>
        <w:tblW w:w="9226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4035"/>
        <w:gridCol w:w="1293"/>
        <w:gridCol w:w="852"/>
        <w:gridCol w:w="1137"/>
        <w:gridCol w:w="1182"/>
      </w:tblGrid>
      <w:tr w:rsidR="003277F8" w14:paraId="79460713" w14:textId="77777777" w:rsidTr="003277F8">
        <w:tc>
          <w:tcPr>
            <w:tcW w:w="4762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B866" w14:textId="77777777" w:rsidR="004C30D5" w:rsidRDefault="004C30D5">
            <w:pPr>
              <w:jc w:val="center"/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1665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DIAGNOSE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E567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TREAT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698D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PREVENT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047D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RESPOND</w:t>
            </w:r>
          </w:p>
        </w:tc>
      </w:tr>
      <w:tr w:rsidR="003277F8" w14:paraId="11295BDF" w14:textId="77777777" w:rsidTr="003277F8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51AD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Goal 1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115E" w14:textId="77777777" w:rsidR="004C30D5" w:rsidRPr="00095539" w:rsidRDefault="004C3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sz w:val="28"/>
                <w:szCs w:val="28"/>
              </w:rPr>
              <w:t xml:space="preserve">Embrace Phlebotomy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33D8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A023" w14:textId="77777777" w:rsidR="004C30D5" w:rsidRDefault="004C30D5">
            <w:pPr>
              <w:jc w:val="center"/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412B" w14:textId="77777777" w:rsidR="004C30D5" w:rsidRDefault="004C30D5">
            <w:pPr>
              <w:jc w:val="center"/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0262" w14:textId="77777777" w:rsidR="004C30D5" w:rsidRDefault="004C30D5">
            <w:pPr>
              <w:jc w:val="center"/>
            </w:pPr>
            <w:r>
              <w:t>X</w:t>
            </w:r>
          </w:p>
        </w:tc>
      </w:tr>
      <w:tr w:rsidR="003277F8" w14:paraId="48C954A1" w14:textId="77777777" w:rsidTr="003277F8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2D8F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Goal 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C5F4" w14:textId="77777777" w:rsidR="004C30D5" w:rsidRPr="00095539" w:rsidRDefault="004C30D5">
            <w:pPr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95539">
              <w:rPr>
                <w:rFonts w:eastAsia="Calibri" w:cstheme="minorHAnsi"/>
                <w:b/>
                <w:bCs/>
                <w:sz w:val="28"/>
                <w:szCs w:val="28"/>
              </w:rPr>
              <w:t>Support organizations in creating full-service, robust, regional MOU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F6FB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F71D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FE29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30A7" w14:textId="77777777" w:rsidR="004C30D5" w:rsidRDefault="004C30D5">
            <w:pPr>
              <w:jc w:val="center"/>
            </w:pPr>
            <w:r>
              <w:t>X</w:t>
            </w:r>
          </w:p>
        </w:tc>
      </w:tr>
      <w:tr w:rsidR="003277F8" w14:paraId="25ACECB7" w14:textId="77777777" w:rsidTr="003277F8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075C8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Goal 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7CEE" w14:textId="77777777" w:rsidR="004C30D5" w:rsidRPr="00095539" w:rsidRDefault="004C3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color w:val="242424"/>
                <w:sz w:val="28"/>
                <w:szCs w:val="28"/>
              </w:rPr>
              <w:t xml:space="preserve">Provide holistic HIV prevention care for gender </w:t>
            </w:r>
            <w:r>
              <w:rPr>
                <w:rFonts w:cstheme="minorHAnsi"/>
                <w:b/>
                <w:bCs/>
                <w:color w:val="242424"/>
                <w:sz w:val="28"/>
                <w:szCs w:val="28"/>
              </w:rPr>
              <w:t>expansive</w:t>
            </w:r>
            <w:r w:rsidRPr="00095539">
              <w:rPr>
                <w:rFonts w:cstheme="minorHAnsi"/>
                <w:b/>
                <w:bCs/>
                <w:color w:val="242424"/>
                <w:sz w:val="28"/>
                <w:szCs w:val="28"/>
              </w:rPr>
              <w:t xml:space="preserve"> and transgender people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994B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9C1F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5535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CD83" w14:textId="77777777" w:rsidR="004C30D5" w:rsidRDefault="004C30D5">
            <w:pPr>
              <w:jc w:val="center"/>
            </w:pPr>
          </w:p>
        </w:tc>
      </w:tr>
      <w:tr w:rsidR="003277F8" w14:paraId="5C0E1BDE" w14:textId="77777777" w:rsidTr="003277F8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DEF3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Goal 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1281" w14:textId="77777777" w:rsidR="004C30D5" w:rsidRPr="00095539" w:rsidRDefault="004C3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sz w:val="28"/>
                <w:szCs w:val="28"/>
              </w:rPr>
              <w:t>Expand Low &amp; No Barrier treatment option for PLWH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AD03" w14:textId="77777777" w:rsidR="004C30D5" w:rsidRDefault="004C30D5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373C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EF69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573B" w14:textId="77777777" w:rsidR="004C30D5" w:rsidRDefault="004C30D5">
            <w:pPr>
              <w:jc w:val="center"/>
            </w:pPr>
          </w:p>
        </w:tc>
      </w:tr>
      <w:tr w:rsidR="003277F8" w14:paraId="4017ACD3" w14:textId="77777777" w:rsidTr="003277F8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FEA6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Goal 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E878" w14:textId="77777777" w:rsidR="004C30D5" w:rsidRPr="00095539" w:rsidRDefault="004C3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sz w:val="28"/>
                <w:szCs w:val="28"/>
              </w:rPr>
              <w:t xml:space="preserve">Promote Provider Accountability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B05FC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457B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2441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774E" w14:textId="77777777" w:rsidR="004C30D5" w:rsidRDefault="004C30D5">
            <w:pPr>
              <w:jc w:val="center"/>
            </w:pPr>
          </w:p>
        </w:tc>
      </w:tr>
      <w:tr w:rsidR="003277F8" w14:paraId="0C383B83" w14:textId="77777777" w:rsidTr="003277F8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020D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Goal 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A00A" w14:textId="77777777" w:rsidR="004C30D5" w:rsidRPr="00095539" w:rsidRDefault="004C3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color w:val="242424"/>
                <w:sz w:val="28"/>
                <w:szCs w:val="28"/>
              </w:rPr>
              <w:t>Expansion of testing and treatment options and medication access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6803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26C4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E15B" w14:textId="77777777" w:rsidR="004C30D5" w:rsidRDefault="004C30D5">
            <w:pPr>
              <w:jc w:val="center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23B9" w14:textId="77777777" w:rsidR="004C30D5" w:rsidRDefault="004C30D5">
            <w:pPr>
              <w:jc w:val="center"/>
            </w:pPr>
          </w:p>
        </w:tc>
      </w:tr>
      <w:tr w:rsidR="003277F8" w14:paraId="4986E94F" w14:textId="77777777" w:rsidTr="003277F8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D91E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Goal 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4D81" w14:textId="77777777" w:rsidR="004C30D5" w:rsidRPr="00095539" w:rsidRDefault="004C3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sz w:val="28"/>
                <w:szCs w:val="28"/>
              </w:rPr>
              <w:t>Utilize Mobile Services to reach people where they live and work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4680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60E9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29E45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6574" w14:textId="77777777" w:rsidR="004C30D5" w:rsidRDefault="004C30D5">
            <w:pPr>
              <w:jc w:val="center"/>
            </w:pPr>
            <w:r>
              <w:t>X</w:t>
            </w:r>
          </w:p>
        </w:tc>
      </w:tr>
      <w:tr w:rsidR="003277F8" w14:paraId="57A2F9C3" w14:textId="77777777" w:rsidTr="003277F8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5131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Goal 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A84E" w14:textId="77777777" w:rsidR="004C30D5" w:rsidRPr="00095539" w:rsidRDefault="004C3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sz w:val="28"/>
                <w:szCs w:val="28"/>
              </w:rPr>
              <w:t>Implement service delivery methods explicitly developed for rural populations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9A92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8B89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DEF5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5531" w14:textId="77777777" w:rsidR="004C30D5" w:rsidRDefault="004C30D5">
            <w:pPr>
              <w:jc w:val="center"/>
            </w:pPr>
          </w:p>
        </w:tc>
      </w:tr>
      <w:tr w:rsidR="003277F8" w14:paraId="1ABD0E64" w14:textId="77777777" w:rsidTr="003277F8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9A30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Goal 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EFF1" w14:textId="77777777" w:rsidR="004C30D5" w:rsidRPr="00095539" w:rsidRDefault="004C3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color w:val="242424"/>
                <w:sz w:val="28"/>
                <w:szCs w:val="28"/>
              </w:rPr>
              <w:t xml:space="preserve">Provide holistic </w:t>
            </w:r>
            <w:proofErr w:type="spellStart"/>
            <w:r>
              <w:rPr>
                <w:rFonts w:cstheme="minorHAnsi"/>
                <w:b/>
                <w:bCs/>
                <w:color w:val="242424"/>
                <w:sz w:val="28"/>
                <w:szCs w:val="28"/>
              </w:rPr>
              <w:t>syndemic</w:t>
            </w:r>
            <w:proofErr w:type="spellEnd"/>
            <w:r w:rsidRPr="00095539">
              <w:rPr>
                <w:rFonts w:cstheme="minorHAnsi"/>
                <w:b/>
                <w:bCs/>
                <w:color w:val="242424"/>
                <w:sz w:val="28"/>
                <w:szCs w:val="28"/>
              </w:rPr>
              <w:t xml:space="preserve"> care </w:t>
            </w:r>
            <w:r w:rsidRPr="00095539">
              <w:rPr>
                <w:rFonts w:eastAsia="Calibri" w:cstheme="minorHAnsi"/>
                <w:b/>
                <w:bCs/>
                <w:sz w:val="28"/>
                <w:szCs w:val="28"/>
              </w:rPr>
              <w:t>for people who exchange sex for money or non-monetary items.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B57C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3415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E1E5" w14:textId="77777777" w:rsidR="004C30D5" w:rsidRDefault="004C30D5">
            <w:pPr>
              <w:jc w:val="center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E6FA" w14:textId="77777777" w:rsidR="004C30D5" w:rsidRDefault="004C30D5">
            <w:pPr>
              <w:jc w:val="center"/>
            </w:pPr>
          </w:p>
        </w:tc>
      </w:tr>
      <w:tr w:rsidR="003277F8" w14:paraId="7FA8C027" w14:textId="77777777" w:rsidTr="003277F8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D8AF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Goal 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A0EC" w14:textId="77777777" w:rsidR="004C30D5" w:rsidRPr="00095539" w:rsidRDefault="004C3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sz w:val="28"/>
                <w:szCs w:val="28"/>
              </w:rPr>
              <w:t xml:space="preserve">Expand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Self-Collected </w:t>
            </w:r>
            <w:r w:rsidRPr="00095539">
              <w:rPr>
                <w:rFonts w:cstheme="minorHAnsi"/>
                <w:b/>
                <w:bCs/>
                <w:sz w:val="28"/>
                <w:szCs w:val="28"/>
              </w:rPr>
              <w:t>Testing Options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2E11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FBB8" w14:textId="77777777" w:rsidR="004C30D5" w:rsidRDefault="004C30D5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AEDD" w14:textId="77777777" w:rsidR="004C30D5" w:rsidRDefault="004C30D5">
            <w:pPr>
              <w:jc w:val="center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3936" w14:textId="77777777" w:rsidR="004C30D5" w:rsidRDefault="004C30D5">
            <w:pPr>
              <w:jc w:val="center"/>
            </w:pPr>
          </w:p>
        </w:tc>
      </w:tr>
      <w:tr w:rsidR="003277F8" w14:paraId="300AE389" w14:textId="77777777" w:rsidTr="003277F8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09BD2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Goal 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804F" w14:textId="77777777" w:rsidR="004C30D5" w:rsidRPr="00095539" w:rsidRDefault="004C3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color w:val="242424"/>
                <w:sz w:val="28"/>
                <w:szCs w:val="28"/>
              </w:rPr>
              <w:t xml:space="preserve">Co-location of </w:t>
            </w:r>
            <w:proofErr w:type="spellStart"/>
            <w:r>
              <w:rPr>
                <w:rFonts w:cstheme="minorHAnsi"/>
                <w:b/>
                <w:bCs/>
                <w:color w:val="242424"/>
                <w:sz w:val="28"/>
                <w:szCs w:val="28"/>
              </w:rPr>
              <w:t>syndemic</w:t>
            </w:r>
            <w:proofErr w:type="spellEnd"/>
            <w:r w:rsidRPr="00095539">
              <w:rPr>
                <w:rFonts w:cstheme="minorHAnsi"/>
                <w:b/>
                <w:bCs/>
                <w:color w:val="242424"/>
                <w:sz w:val="28"/>
                <w:szCs w:val="28"/>
              </w:rPr>
              <w:t xml:space="preserve"> services at OTP/SUD/SSP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5394E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40AD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1F06F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A605" w14:textId="77777777" w:rsidR="004C30D5" w:rsidRDefault="004C30D5">
            <w:pPr>
              <w:jc w:val="center"/>
            </w:pPr>
          </w:p>
        </w:tc>
      </w:tr>
      <w:tr w:rsidR="003277F8" w14:paraId="43F3DF6B" w14:textId="77777777" w:rsidTr="003277F8"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7D0D1" w14:textId="77777777" w:rsidR="004C30D5" w:rsidRDefault="004C30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Goal 12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B7CC" w14:textId="77777777" w:rsidR="004C30D5" w:rsidRPr="00095539" w:rsidRDefault="004C3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sz w:val="28"/>
                <w:szCs w:val="28"/>
              </w:rPr>
              <w:t xml:space="preserve">Increase HIV services </w:t>
            </w:r>
            <w:proofErr w:type="gramStart"/>
            <w:r w:rsidRPr="00095539">
              <w:rPr>
                <w:rFonts w:cstheme="minorHAnsi"/>
                <w:b/>
                <w:bCs/>
                <w:sz w:val="28"/>
                <w:szCs w:val="28"/>
              </w:rPr>
              <w:t>provided  in</w:t>
            </w:r>
            <w:proofErr w:type="gramEnd"/>
            <w:r w:rsidRPr="00095539">
              <w:rPr>
                <w:rFonts w:cstheme="minorHAnsi"/>
                <w:b/>
                <w:bCs/>
                <w:sz w:val="28"/>
                <w:szCs w:val="28"/>
              </w:rPr>
              <w:t xml:space="preserve"> Spanish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C6BA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C18F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6BAE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DF29" w14:textId="77777777" w:rsidR="004C30D5" w:rsidRDefault="004C30D5">
            <w:pPr>
              <w:jc w:val="center"/>
            </w:pPr>
          </w:p>
        </w:tc>
      </w:tr>
      <w:tr w:rsidR="003277F8" w14:paraId="07C6DE80" w14:textId="77777777" w:rsidTr="003277F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D633" w14:textId="77777777" w:rsidR="004C30D5" w:rsidRDefault="004C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Goal 13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5A91" w14:textId="77777777" w:rsidR="004C30D5" w:rsidRPr="00095539" w:rsidRDefault="004C3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sz w:val="28"/>
                <w:szCs w:val="28"/>
              </w:rPr>
              <w:t xml:space="preserve">Increase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age-specific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syndemic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services (youth &amp; elder)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1FDB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CA5C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05F0" w14:textId="77777777" w:rsidR="004C30D5" w:rsidRDefault="004C30D5">
            <w:pPr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8BDA" w14:textId="77777777" w:rsidR="004C30D5" w:rsidRDefault="004C30D5">
            <w:pPr>
              <w:jc w:val="center"/>
            </w:pPr>
          </w:p>
        </w:tc>
      </w:tr>
    </w:tbl>
    <w:p w14:paraId="6A9FED34" w14:textId="77777777" w:rsidR="009077DB" w:rsidRDefault="009077DB" w:rsidP="00956EFE">
      <w:pPr>
        <w:sectPr w:rsidR="009077DB" w:rsidSect="004A3352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068D986" w14:textId="77777777" w:rsidR="005D69DE" w:rsidRPr="000F0E8F" w:rsidRDefault="005D69DE" w:rsidP="000F0E8F">
      <w:pPr>
        <w:pStyle w:val="goals"/>
      </w:pPr>
      <w:bookmarkStart w:id="2" w:name="_Toc115177044"/>
      <w:r w:rsidRPr="000F0E8F">
        <w:t>DIAGNOSE</w:t>
      </w:r>
      <w:r w:rsidRPr="000F0E8F">
        <w:rPr>
          <w:rFonts w:ascii="Segoe UI Symbol" w:hAnsi="Segoe UI Symbol" w:cs="Segoe UI Symbol"/>
        </w:rPr>
        <w:t>⯌</w:t>
      </w:r>
      <w:r w:rsidRPr="000F0E8F">
        <w:t>REspond</w:t>
      </w:r>
      <w:bookmarkEnd w:id="2"/>
    </w:p>
    <w:tbl>
      <w:tblPr>
        <w:tblW w:w="14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308"/>
        <w:gridCol w:w="4650"/>
        <w:gridCol w:w="1883"/>
        <w:gridCol w:w="3393"/>
        <w:gridCol w:w="1070"/>
      </w:tblGrid>
      <w:tr w:rsidR="005D69DE" w:rsidRPr="00D65540" w14:paraId="4F7F3C9E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16DCC35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  <w:sz w:val="44"/>
                <w:szCs w:val="44"/>
              </w:rPr>
            </w:pPr>
            <w:r w:rsidRPr="00D65540">
              <w:rPr>
                <w:rFonts w:eastAsia="Calibri" w:cstheme="minorHAnsi"/>
                <w:b/>
                <w:bCs/>
                <w:color w:val="FFFFFF"/>
                <w:kern w:val="24"/>
                <w:sz w:val="44"/>
                <w:szCs w:val="44"/>
              </w:rPr>
              <w:t>Goal 1</w:t>
            </w:r>
          </w:p>
        </w:tc>
        <w:tc>
          <w:tcPr>
            <w:tcW w:w="1229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</w:tcPr>
          <w:p w14:paraId="4C4007FC" w14:textId="77777777" w:rsidR="005D69DE" w:rsidRPr="00D65540" w:rsidRDefault="005D69DE">
            <w:pPr>
              <w:spacing w:line="276" w:lineRule="auto"/>
              <w:ind w:left="720"/>
              <w:rPr>
                <w:rFonts w:eastAsia="Times New Roman"/>
                <w:b/>
                <w:bCs/>
                <w:sz w:val="28"/>
                <w:szCs w:val="28"/>
              </w:rPr>
            </w:pPr>
            <w:r w:rsidRPr="3C2BD216">
              <w:rPr>
                <w:rFonts w:eastAsia="Times New Roman"/>
                <w:b/>
                <w:bCs/>
                <w:sz w:val="28"/>
                <w:szCs w:val="28"/>
              </w:rPr>
              <w:t xml:space="preserve">Embrace Phlebotomy </w:t>
            </w:r>
          </w:p>
        </w:tc>
      </w:tr>
      <w:tr w:rsidR="005D69DE" w:rsidRPr="00D65540" w14:paraId="234BF448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F454CB8" w14:textId="77777777" w:rsidR="005D69DE" w:rsidRPr="00D65540" w:rsidRDefault="005D69DE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</w:pPr>
            <w:r w:rsidRPr="00D65540"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  <w:t>Objective 1</w:t>
            </w:r>
          </w:p>
        </w:tc>
        <w:tc>
          <w:tcPr>
            <w:tcW w:w="1098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09D0816" w14:textId="77777777" w:rsidR="005D69DE" w:rsidRPr="00D65540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 w:rsidRPr="3C2BD216">
              <w:rPr>
                <w:rFonts w:eastAsia="Calibri"/>
                <w:b/>
                <w:bCs/>
                <w:color w:val="000000" w:themeColor="text1"/>
              </w:rPr>
              <w:t>Ensure that all non-clinical testing partners have robust phlebotomy capacity to perform high-quality integrated testing services, inclu</w:t>
            </w:r>
            <w:r>
              <w:rPr>
                <w:rFonts w:eastAsia="Calibri"/>
                <w:b/>
                <w:bCs/>
                <w:color w:val="000000" w:themeColor="text1"/>
              </w:rPr>
              <w:t>ding</w:t>
            </w:r>
            <w:r w:rsidRPr="3C2BD216">
              <w:rPr>
                <w:rFonts w:eastAsia="Calibri"/>
                <w:b/>
                <w:bCs/>
                <w:color w:val="000000" w:themeColor="text1"/>
              </w:rPr>
              <w:t xml:space="preserve"> HIV, STI, and viral hepatitis</w:t>
            </w:r>
            <w:r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Pr="3C2BD216">
              <w:rPr>
                <w:rFonts w:eastAsia="Calibri"/>
                <w:b/>
                <w:bCs/>
                <w:color w:val="000000" w:themeColor="text1"/>
              </w:rPr>
              <w:t>testing.</w:t>
            </w:r>
          </w:p>
        </w:tc>
      </w:tr>
      <w:tr w:rsidR="005D69DE" w:rsidRPr="00D65540" w14:paraId="71194FC3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3E74227" w14:textId="77777777" w:rsidR="005D69DE" w:rsidRPr="00D65540" w:rsidRDefault="005D69DE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</w:pPr>
            <w:r w:rsidRPr="00D65540"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  <w:t>Objective 2</w:t>
            </w:r>
          </w:p>
        </w:tc>
        <w:tc>
          <w:tcPr>
            <w:tcW w:w="1098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49E1A8E6" w14:textId="77777777" w:rsidR="005D69DE" w:rsidRPr="00D65540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 w:rsidRPr="3C2BD216">
              <w:rPr>
                <w:rFonts w:eastAsia="Calibri"/>
                <w:b/>
                <w:bCs/>
                <w:color w:val="000000" w:themeColor="text1"/>
              </w:rPr>
              <w:t xml:space="preserve">Ensure that any preliminary positive/reactive test results determined by a point-of-care test are immediately followed up with specimen collection to diagnose </w:t>
            </w:r>
            <w:r>
              <w:rPr>
                <w:rFonts w:eastAsia="Calibri"/>
                <w:b/>
                <w:bCs/>
                <w:color w:val="000000" w:themeColor="text1"/>
              </w:rPr>
              <w:t xml:space="preserve">a </w:t>
            </w:r>
            <w:r w:rsidRPr="3C2BD216">
              <w:rPr>
                <w:rFonts w:eastAsia="Calibri"/>
                <w:b/>
                <w:bCs/>
                <w:color w:val="000000" w:themeColor="text1"/>
              </w:rPr>
              <w:t>current infection and accelerate linkage to care.</w:t>
            </w:r>
          </w:p>
        </w:tc>
      </w:tr>
      <w:tr w:rsidR="005D69DE" w:rsidRPr="00D65540" w14:paraId="1CFCD0FF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315EA04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D65540">
              <w:rPr>
                <w:rFonts w:eastAsia="Calibri" w:cstheme="minorHAnsi"/>
                <w:b/>
                <w:bCs/>
                <w:kern w:val="24"/>
              </w:rPr>
              <w:t>Key Partners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ABF9729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D65540">
              <w:rPr>
                <w:rFonts w:eastAsia="Calibri" w:cstheme="minorHAnsi"/>
                <w:b/>
                <w:bCs/>
                <w:kern w:val="24"/>
              </w:rPr>
              <w:t>Intended Outcomes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316D58A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65540">
              <w:rPr>
                <w:rFonts w:eastAsia="Times New Roman" w:cstheme="minorHAnsi"/>
                <w:b/>
                <w:bCs/>
              </w:rPr>
              <w:t>Funding Sources</w:t>
            </w:r>
          </w:p>
        </w:tc>
        <w:tc>
          <w:tcPr>
            <w:tcW w:w="34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E0ADA35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65540">
              <w:rPr>
                <w:rFonts w:eastAsia="Times New Roman" w:cstheme="minorHAnsi"/>
                <w:b/>
                <w:bCs/>
              </w:rPr>
              <w:t>Alignment Across Plans</w:t>
            </w:r>
          </w:p>
        </w:tc>
        <w:tc>
          <w:tcPr>
            <w:tcW w:w="9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162239B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D65540">
              <w:rPr>
                <w:rFonts w:eastAsia="Calibri" w:cstheme="minorHAnsi"/>
                <w:b/>
                <w:bCs/>
                <w:kern w:val="24"/>
              </w:rPr>
              <w:t>Target Timeline</w:t>
            </w:r>
          </w:p>
        </w:tc>
      </w:tr>
      <w:tr w:rsidR="005D69DE" w:rsidRPr="00D65540" w14:paraId="38A24B01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9EA7864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DOH LHJs, Ryan White </w:t>
            </w:r>
            <w:proofErr w:type="spellStart"/>
            <w:r>
              <w:rPr>
                <w:rFonts w:eastAsia="Calibri" w:cstheme="minorHAnsi"/>
                <w:color w:val="000000" w:themeColor="text1"/>
                <w:kern w:val="24"/>
              </w:rPr>
              <w:t>Subcipients</w:t>
            </w:r>
            <w:proofErr w:type="spellEnd"/>
            <w:r>
              <w:rPr>
                <w:rFonts w:eastAsia="Calibri" w:cstheme="minorHAnsi"/>
                <w:color w:val="000000" w:themeColor="text1"/>
                <w:kern w:val="24"/>
              </w:rPr>
              <w:t xml:space="preserve">, HIV Prevention Community Partners </w:t>
            </w:r>
          </w:p>
        </w:tc>
        <w:tc>
          <w:tcPr>
            <w:tcW w:w="46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3195F2F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Decrease new infections and improve health outcomes for PLWH by using the best test available.</w:t>
            </w:r>
          </w:p>
        </w:tc>
        <w:tc>
          <w:tcPr>
            <w:tcW w:w="18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1F655329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Ryan White, Ryan White Rebates, CDC, GFS</w:t>
            </w:r>
          </w:p>
        </w:tc>
        <w:tc>
          <w:tcPr>
            <w:tcW w:w="34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D341182" w14:textId="77777777" w:rsidR="005D69DE" w:rsidRPr="00D65540" w:rsidRDefault="005D69DE">
            <w:pPr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</w:rPr>
              <w:t xml:space="preserve">Aligns </w:t>
            </w:r>
            <w:proofErr w:type="gramStart"/>
            <w:r>
              <w:rPr>
                <w:rFonts w:eastAsia="Calibri"/>
                <w:color w:val="000000" w:themeColor="text1"/>
              </w:rPr>
              <w:t xml:space="preserve">with </w:t>
            </w:r>
            <w:r w:rsidRPr="3C2BD216">
              <w:rPr>
                <w:rFonts w:eastAsia="Calibri"/>
                <w:color w:val="000000" w:themeColor="text1"/>
              </w:rPr>
              <w:t xml:space="preserve"> NHAS</w:t>
            </w:r>
            <w:proofErr w:type="gramEnd"/>
            <w:r w:rsidRPr="3C2BD216">
              <w:rPr>
                <w:rFonts w:eastAsia="Calibri"/>
                <w:color w:val="000000" w:themeColor="text1"/>
              </w:rPr>
              <w:t>, EHE, STI National Strategic Plan, Viral Hepatitis National Strategic Plan,</w:t>
            </w:r>
            <w:r>
              <w:rPr>
                <w:rFonts w:eastAsia="Calibri"/>
                <w:color w:val="000000" w:themeColor="text1"/>
              </w:rPr>
              <w:t xml:space="preserve"> &amp; </w:t>
            </w:r>
            <w:r w:rsidRPr="3C2BD216">
              <w:rPr>
                <w:rFonts w:eastAsia="Calibri"/>
                <w:color w:val="000000" w:themeColor="text1"/>
              </w:rPr>
              <w:t>Hep C Free WA</w:t>
            </w:r>
            <w:r>
              <w:rPr>
                <w:rFonts w:eastAsia="Calibri"/>
                <w:color w:val="000000" w:themeColor="text1"/>
              </w:rPr>
              <w:t xml:space="preserve"> goals</w:t>
            </w:r>
          </w:p>
        </w:tc>
        <w:tc>
          <w:tcPr>
            <w:tcW w:w="9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19051E4" w14:textId="77777777" w:rsidR="005D69DE" w:rsidRPr="00D65540" w:rsidRDefault="005D69DE">
            <w:pPr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June 2026</w:t>
            </w:r>
          </w:p>
        </w:tc>
      </w:tr>
      <w:tr w:rsidR="005D69DE" w:rsidRPr="00D65540" w14:paraId="6846634F" w14:textId="77777777">
        <w:trPr>
          <w:trHeight w:val="535"/>
        </w:trPr>
        <w:tc>
          <w:tcPr>
            <w:tcW w:w="1421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5244186" w14:textId="77777777" w:rsidR="005D69DE" w:rsidRPr="008E7195" w:rsidRDefault="005D69DE">
            <w:pPr>
              <w:spacing w:line="276" w:lineRule="auto"/>
              <w:rPr>
                <w:rFonts w:eastAsia="Calibri" w:cstheme="minorHAnsi"/>
                <w:i/>
                <w:iCs/>
                <w:kern w:val="24"/>
                <w:u w:val="single"/>
              </w:rPr>
            </w:pPr>
            <w:r w:rsidRPr="00D65540">
              <w:rPr>
                <w:rFonts w:eastAsia="Calibri" w:cstheme="minorHAnsi"/>
                <w:b/>
                <w:bCs/>
                <w:i/>
                <w:iCs/>
                <w:kern w:val="24"/>
              </w:rPr>
              <w:t>Impact on the HIV Continuum</w:t>
            </w:r>
            <w:r w:rsidRPr="008E7195">
              <w:rPr>
                <w:rFonts w:eastAsia="Calibri" w:cstheme="minorHAnsi"/>
                <w:i/>
                <w:iCs/>
                <w:kern w:val="24"/>
              </w:rPr>
              <w:t xml:space="preserve">: </w:t>
            </w:r>
            <w:r w:rsidRPr="00640416">
              <w:rPr>
                <w:rFonts w:eastAsia="Calibri" w:cstheme="minorHAnsi"/>
                <w:kern w:val="24"/>
              </w:rPr>
              <w:t xml:space="preserve">Projected impact is an improvement of </w:t>
            </w:r>
            <w:proofErr w:type="gramStart"/>
            <w:r w:rsidRPr="00640416">
              <w:rPr>
                <w:rFonts w:eastAsia="Calibri" w:cstheme="minorHAnsi"/>
                <w:kern w:val="24"/>
                <w:u w:val="single"/>
              </w:rPr>
              <w:t>Ever-Diagnosed</w:t>
            </w:r>
            <w:proofErr w:type="gramEnd"/>
            <w:r w:rsidRPr="00640416">
              <w:rPr>
                <w:rFonts w:eastAsia="Calibri" w:cstheme="minorHAnsi"/>
                <w:kern w:val="24"/>
              </w:rPr>
              <w:t xml:space="preserve"> and </w:t>
            </w:r>
            <w:r w:rsidRPr="00640416">
              <w:rPr>
                <w:rFonts w:eastAsia="Calibri" w:cstheme="minorHAnsi"/>
                <w:kern w:val="24"/>
                <w:u w:val="single"/>
              </w:rPr>
              <w:t>New Cases Linked to Care within 30 days</w:t>
            </w:r>
            <w:r w:rsidRPr="008E7195">
              <w:rPr>
                <w:rFonts w:eastAsia="Calibri" w:cstheme="minorHAnsi"/>
                <w:i/>
                <w:iCs/>
                <w:kern w:val="24"/>
                <w:u w:val="single"/>
              </w:rPr>
              <w:t xml:space="preserve"> </w:t>
            </w:r>
          </w:p>
          <w:p w14:paraId="1AF29B8E" w14:textId="77777777" w:rsidR="005D69DE" w:rsidRPr="00D65540" w:rsidRDefault="005D69D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9DE" w:rsidRPr="00D65540" w14:paraId="5653E897" w14:textId="77777777">
        <w:trPr>
          <w:trHeight w:val="535"/>
        </w:trPr>
        <w:tc>
          <w:tcPr>
            <w:tcW w:w="1421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F5CCDE6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kern w:val="24"/>
              </w:rPr>
            </w:pPr>
            <w:r w:rsidRPr="00D65540">
              <w:rPr>
                <w:rFonts w:eastAsia="Calibri" w:cstheme="minorHAnsi"/>
                <w:b/>
                <w:bCs/>
                <w:i/>
                <w:iCs/>
                <w:kern w:val="24"/>
              </w:rPr>
              <w:t>Advancement of Health Equity:</w:t>
            </w:r>
            <w:r>
              <w:rPr>
                <w:rFonts w:eastAsia="Calibri" w:cstheme="minorHAnsi"/>
                <w:b/>
                <w:bCs/>
                <w:i/>
                <w:iCs/>
                <w:kern w:val="24"/>
              </w:rPr>
              <w:t xml:space="preserve"> </w:t>
            </w:r>
            <w:r w:rsidRPr="00640416">
              <w:rPr>
                <w:rFonts w:eastAsia="Calibri" w:cstheme="minorHAnsi"/>
                <w:kern w:val="24"/>
              </w:rPr>
              <w:t xml:space="preserve">Significant </w:t>
            </w:r>
            <w:proofErr w:type="gramStart"/>
            <w:r w:rsidRPr="00640416">
              <w:rPr>
                <w:rFonts w:eastAsia="Calibri" w:cstheme="minorHAnsi"/>
                <w:kern w:val="24"/>
              </w:rPr>
              <w:t>racial  &amp;</w:t>
            </w:r>
            <w:proofErr w:type="gramEnd"/>
            <w:r w:rsidRPr="00640416">
              <w:rPr>
                <w:rFonts w:eastAsia="Calibri" w:cstheme="minorHAnsi"/>
                <w:kern w:val="24"/>
              </w:rPr>
              <w:t xml:space="preserve"> ethnic disparities exist in </w:t>
            </w:r>
            <w:r w:rsidRPr="00640416">
              <w:rPr>
                <w:rFonts w:eastAsia="Calibri" w:cstheme="minorHAnsi"/>
                <w:kern w:val="24"/>
                <w:u w:val="single"/>
              </w:rPr>
              <w:t>Ever-Diagnosed</w:t>
            </w:r>
            <w:r w:rsidRPr="00640416">
              <w:rPr>
                <w:rFonts w:eastAsia="Calibri" w:cstheme="minorHAnsi"/>
                <w:kern w:val="24"/>
              </w:rPr>
              <w:t xml:space="preserve"> and </w:t>
            </w:r>
            <w:r w:rsidRPr="00640416">
              <w:rPr>
                <w:rFonts w:eastAsia="Calibri" w:cstheme="minorHAnsi"/>
                <w:kern w:val="24"/>
                <w:u w:val="single"/>
              </w:rPr>
              <w:t>New Cases Linked to Care within 30 days</w:t>
            </w:r>
            <w:r w:rsidRPr="00640416">
              <w:rPr>
                <w:rFonts w:eastAsia="Calibri" w:cstheme="minorHAnsi"/>
                <w:kern w:val="24"/>
              </w:rPr>
              <w:t xml:space="preserve">. Improvement in these bars </w:t>
            </w:r>
            <w:proofErr w:type="gramStart"/>
            <w:r w:rsidRPr="00640416">
              <w:rPr>
                <w:rFonts w:eastAsia="Calibri" w:cstheme="minorHAnsi"/>
                <w:kern w:val="24"/>
              </w:rPr>
              <w:t>overall  will</w:t>
            </w:r>
            <w:proofErr w:type="gramEnd"/>
            <w:r w:rsidRPr="00640416">
              <w:rPr>
                <w:rFonts w:eastAsia="Calibri" w:cstheme="minorHAnsi"/>
                <w:kern w:val="24"/>
              </w:rPr>
              <w:t xml:space="preserve"> likely advance equity</w:t>
            </w:r>
            <w:r w:rsidRPr="00204A8E">
              <w:rPr>
                <w:rFonts w:eastAsia="Calibri" w:cstheme="minorHAnsi"/>
                <w:i/>
                <w:iCs/>
                <w:kern w:val="24"/>
              </w:rPr>
              <w:t xml:space="preserve"> </w:t>
            </w:r>
          </w:p>
        </w:tc>
      </w:tr>
    </w:tbl>
    <w:p w14:paraId="64CF1494" w14:textId="77777777" w:rsidR="000F0E8F" w:rsidRDefault="000F0E8F" w:rsidP="000F0E8F">
      <w:pPr>
        <w:pStyle w:val="goals"/>
      </w:pPr>
    </w:p>
    <w:p w14:paraId="224D1C6D" w14:textId="77777777" w:rsidR="000F0E8F" w:rsidRDefault="000F0E8F">
      <w:pPr>
        <w:spacing w:line="259" w:lineRule="auto"/>
        <w:rPr>
          <w:rFonts w:ascii="Segoe UI" w:eastAsiaTheme="majorEastAsia" w:hAnsi="Segoe UI" w:cs="Segoe UI"/>
          <w:color w:val="2F5496" w:themeColor="accent1" w:themeShade="BF"/>
          <w:sz w:val="28"/>
          <w:szCs w:val="28"/>
        </w:rPr>
      </w:pPr>
      <w:r>
        <w:br w:type="page"/>
      </w:r>
    </w:p>
    <w:p w14:paraId="6C0EC264" w14:textId="77556693" w:rsidR="005D69DE" w:rsidRPr="009002B5" w:rsidRDefault="005D69DE" w:rsidP="000F0E8F">
      <w:pPr>
        <w:pStyle w:val="goals"/>
      </w:pPr>
      <w:bookmarkStart w:id="3" w:name="_Toc115177045"/>
      <w:proofErr w:type="gramStart"/>
      <w:r w:rsidRPr="009002B5">
        <w:lastRenderedPageBreak/>
        <w:t xml:space="preserve">DIAGNOSE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Treat</w:t>
      </w:r>
      <w:proofErr w:type="gramEnd"/>
      <w:r w:rsidRPr="009002B5">
        <w:t xml:space="preserve"> 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Prevent 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Respond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1319"/>
        <w:gridCol w:w="4680"/>
        <w:gridCol w:w="1890"/>
        <w:gridCol w:w="3412"/>
        <w:gridCol w:w="1070"/>
      </w:tblGrid>
      <w:tr w:rsidR="005D69DE" w14:paraId="3E1C9802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D4478DB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sz w:val="44"/>
                <w:szCs w:val="44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  <w:t>Goal 2</w:t>
            </w:r>
          </w:p>
        </w:tc>
        <w:tc>
          <w:tcPr>
            <w:tcW w:w="1229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</w:tcPr>
          <w:p w14:paraId="16DD2D39" w14:textId="77777777" w:rsidR="005D69DE" w:rsidRDefault="005D69DE">
            <w:pPr>
              <w:ind w:left="720"/>
              <w:rPr>
                <w:rFonts w:eastAsia="Calibri"/>
                <w:b/>
                <w:bCs/>
                <w:sz w:val="28"/>
                <w:szCs w:val="28"/>
              </w:rPr>
            </w:pPr>
            <w:r w:rsidRPr="009A30A4">
              <w:rPr>
                <w:rFonts w:eastAsia="Calibri"/>
                <w:b/>
                <w:bCs/>
                <w:sz w:val="28"/>
                <w:szCs w:val="28"/>
              </w:rPr>
              <w:t>Support organizations in creating full-service, robust, regional MOU</w:t>
            </w:r>
          </w:p>
        </w:tc>
      </w:tr>
      <w:tr w:rsidR="005D69DE" w14:paraId="56DD59BF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A005652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1</w:t>
            </w:r>
          </w:p>
        </w:tc>
        <w:tc>
          <w:tcPr>
            <w:tcW w:w="1098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29FC8093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Increase collaboration between sub-recipient agencies</w:t>
            </w:r>
          </w:p>
        </w:tc>
      </w:tr>
      <w:tr w:rsidR="005D69DE" w14:paraId="40C33D89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4C8E622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2</w:t>
            </w:r>
          </w:p>
        </w:tc>
        <w:tc>
          <w:tcPr>
            <w:tcW w:w="1098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2A314F7D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Decrease the number of clients lost to care by Increasing the number of warm hand-offs between agencies</w:t>
            </w:r>
          </w:p>
        </w:tc>
      </w:tr>
      <w:tr w:rsidR="005D69DE" w14:paraId="7241C068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D1C836B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Key Partners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9EA60C2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Intended Outcomes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F8ED7DA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Funding Sources</w:t>
            </w:r>
          </w:p>
        </w:tc>
        <w:tc>
          <w:tcPr>
            <w:tcW w:w="34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5FBBD2F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Alignment Across Plans</w:t>
            </w:r>
          </w:p>
        </w:tc>
        <w:tc>
          <w:tcPr>
            <w:tcW w:w="9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259578A3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Target Timeline</w:t>
            </w:r>
          </w:p>
        </w:tc>
      </w:tr>
      <w:tr w:rsidR="005D69DE" w14:paraId="463D08F5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F7F42A7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DOH, LHJs, Ryan White </w:t>
            </w:r>
            <w:proofErr w:type="spellStart"/>
            <w:r>
              <w:rPr>
                <w:rFonts w:eastAsia="Calibri" w:cstheme="minorHAnsi"/>
                <w:color w:val="000000" w:themeColor="text1"/>
                <w:kern w:val="24"/>
              </w:rPr>
              <w:t>Subcipients</w:t>
            </w:r>
            <w:proofErr w:type="spellEnd"/>
            <w:r>
              <w:rPr>
                <w:rFonts w:eastAsia="Calibri" w:cstheme="minorHAnsi"/>
                <w:color w:val="000000" w:themeColor="text1"/>
                <w:kern w:val="24"/>
              </w:rPr>
              <w:t>, HIV Prevention Community Partners</w:t>
            </w:r>
          </w:p>
        </w:tc>
        <w:tc>
          <w:tcPr>
            <w:tcW w:w="46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302CD7A9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Increased engagement in care by creating a more effective referral process for people living with HIV</w:t>
            </w:r>
          </w:p>
        </w:tc>
        <w:tc>
          <w:tcPr>
            <w:tcW w:w="18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35A43D0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RW, </w:t>
            </w:r>
            <w:proofErr w:type="gramStart"/>
            <w:r>
              <w:rPr>
                <w:rFonts w:eastAsia="Calibri"/>
                <w:color w:val="000000" w:themeColor="text1"/>
              </w:rPr>
              <w:t>CDC,GFS</w:t>
            </w:r>
            <w:proofErr w:type="gramEnd"/>
          </w:p>
        </w:tc>
        <w:tc>
          <w:tcPr>
            <w:tcW w:w="34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78E85F19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Aligns </w:t>
            </w:r>
            <w:proofErr w:type="gramStart"/>
            <w:r>
              <w:rPr>
                <w:rFonts w:eastAsia="Calibri"/>
                <w:color w:val="000000" w:themeColor="text1"/>
              </w:rPr>
              <w:t xml:space="preserve">with </w:t>
            </w:r>
            <w:r w:rsidRPr="3C2BD216">
              <w:rPr>
                <w:rFonts w:eastAsia="Calibri"/>
                <w:color w:val="000000" w:themeColor="text1"/>
              </w:rPr>
              <w:t xml:space="preserve"> NHAS</w:t>
            </w:r>
            <w:proofErr w:type="gramEnd"/>
            <w:r w:rsidRPr="3C2BD216">
              <w:rPr>
                <w:rFonts w:eastAsia="Calibri"/>
                <w:color w:val="000000" w:themeColor="text1"/>
              </w:rPr>
              <w:t>, EHE, STI National Strategic Plan, Viral Hepatitis National Strategic Plan,</w:t>
            </w:r>
            <w:r>
              <w:rPr>
                <w:rFonts w:eastAsia="Calibri"/>
                <w:color w:val="000000" w:themeColor="text1"/>
              </w:rPr>
              <w:t xml:space="preserve"> &amp; </w:t>
            </w:r>
            <w:r w:rsidRPr="3C2BD216">
              <w:rPr>
                <w:rFonts w:eastAsia="Calibri"/>
                <w:color w:val="000000" w:themeColor="text1"/>
              </w:rPr>
              <w:t>Hep C Free WA</w:t>
            </w:r>
            <w:r>
              <w:rPr>
                <w:rFonts w:eastAsia="Calibri"/>
                <w:color w:val="000000" w:themeColor="text1"/>
              </w:rPr>
              <w:t xml:space="preserve"> goals</w:t>
            </w:r>
          </w:p>
        </w:tc>
        <w:tc>
          <w:tcPr>
            <w:tcW w:w="9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5952870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January 2024</w:t>
            </w:r>
          </w:p>
        </w:tc>
      </w:tr>
      <w:tr w:rsidR="005D69DE" w14:paraId="1A512D66" w14:textId="77777777">
        <w:trPr>
          <w:trHeight w:val="535"/>
        </w:trPr>
        <w:tc>
          <w:tcPr>
            <w:tcW w:w="1421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2E8D88A7" w14:textId="77777777" w:rsidR="005D69DE" w:rsidRPr="00640416" w:rsidRDefault="005D69DE">
            <w:pPr>
              <w:spacing w:line="276" w:lineRule="auto"/>
              <w:rPr>
                <w:rFonts w:eastAsia="Calibri"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Impact on the HIV Continuum:</w:t>
            </w:r>
            <w:r>
              <w:rPr>
                <w:rFonts w:eastAsia="Calibri"/>
              </w:rPr>
              <w:t xml:space="preserve"> Projected impact is a more robust service delivery system resulting in greater </w:t>
            </w:r>
            <w:r w:rsidRPr="003D1A47">
              <w:rPr>
                <w:rFonts w:eastAsia="Calibri"/>
                <w:u w:val="single"/>
              </w:rPr>
              <w:t>Engagement in Care</w:t>
            </w:r>
            <w:r>
              <w:rPr>
                <w:rFonts w:eastAsia="Calibri"/>
              </w:rPr>
              <w:t xml:space="preserve"> </w:t>
            </w:r>
          </w:p>
          <w:p w14:paraId="06C04CDB" w14:textId="77777777" w:rsidR="005D69DE" w:rsidRDefault="005D69D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D69DE" w14:paraId="4B0461E6" w14:textId="77777777">
        <w:trPr>
          <w:trHeight w:val="535"/>
        </w:trPr>
        <w:tc>
          <w:tcPr>
            <w:tcW w:w="1421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747729A" w14:textId="77777777" w:rsidR="005D69DE" w:rsidRDefault="005D69DE">
            <w:pPr>
              <w:spacing w:line="276" w:lineRule="auto"/>
              <w:rPr>
                <w:rFonts w:eastAsia="Calibri"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Advancement of Health Equity:</w:t>
            </w:r>
            <w:r w:rsidRPr="00640416">
              <w:rPr>
                <w:rFonts w:eastAsia="Calibri" w:cstheme="minorHAnsi"/>
                <w:kern w:val="24"/>
              </w:rPr>
              <w:t xml:space="preserve"> Significant </w:t>
            </w:r>
            <w:proofErr w:type="gramStart"/>
            <w:r w:rsidRPr="00640416">
              <w:rPr>
                <w:rFonts w:eastAsia="Calibri" w:cstheme="minorHAnsi"/>
                <w:kern w:val="24"/>
              </w:rPr>
              <w:t>racial  &amp;</w:t>
            </w:r>
            <w:proofErr w:type="gramEnd"/>
            <w:r w:rsidRPr="00640416">
              <w:rPr>
                <w:rFonts w:eastAsia="Calibri" w:cstheme="minorHAnsi"/>
                <w:kern w:val="24"/>
              </w:rPr>
              <w:t xml:space="preserve"> ethnic disparities exist in </w:t>
            </w:r>
            <w:r w:rsidRPr="00640416">
              <w:rPr>
                <w:rFonts w:eastAsia="Calibri" w:cstheme="minorHAnsi"/>
                <w:kern w:val="24"/>
                <w:u w:val="single"/>
              </w:rPr>
              <w:t>E</w:t>
            </w:r>
            <w:r>
              <w:rPr>
                <w:rFonts w:eastAsia="Calibri" w:cstheme="minorHAnsi"/>
                <w:kern w:val="24"/>
                <w:u w:val="single"/>
              </w:rPr>
              <w:t>ngagement in Care</w:t>
            </w:r>
            <w:r w:rsidRPr="00640416">
              <w:rPr>
                <w:rFonts w:eastAsia="Calibri" w:cstheme="minorHAnsi"/>
                <w:kern w:val="24"/>
              </w:rPr>
              <w:t xml:space="preserve"> Improvement in these bars will likely advance equity</w:t>
            </w:r>
            <w:r>
              <w:rPr>
                <w:rFonts w:eastAsia="Calibri" w:cstheme="minorHAnsi"/>
                <w:kern w:val="24"/>
              </w:rPr>
              <w:t>.</w:t>
            </w:r>
          </w:p>
        </w:tc>
      </w:tr>
    </w:tbl>
    <w:p w14:paraId="770BCBE8" w14:textId="77777777" w:rsidR="000F0E8F" w:rsidRDefault="000F0E8F" w:rsidP="000F0E8F">
      <w:pPr>
        <w:pStyle w:val="goals"/>
      </w:pPr>
    </w:p>
    <w:p w14:paraId="34EC7B35" w14:textId="77777777" w:rsidR="000F0E8F" w:rsidRDefault="000F0E8F">
      <w:pPr>
        <w:spacing w:line="259" w:lineRule="auto"/>
        <w:rPr>
          <w:rFonts w:ascii="Segoe UI" w:eastAsiaTheme="majorEastAsia" w:hAnsi="Segoe UI" w:cs="Segoe UI"/>
          <w:caps/>
          <w:color w:val="2F5496" w:themeColor="accent1" w:themeShade="BF"/>
          <w:sz w:val="28"/>
          <w:szCs w:val="28"/>
        </w:rPr>
      </w:pPr>
      <w:r>
        <w:br w:type="page"/>
      </w:r>
    </w:p>
    <w:p w14:paraId="022C9A3D" w14:textId="1A9A84FC" w:rsidR="005D69DE" w:rsidRPr="009002B5" w:rsidRDefault="005D69DE" w:rsidP="000F0E8F">
      <w:pPr>
        <w:pStyle w:val="goals"/>
      </w:pPr>
      <w:bookmarkStart w:id="4" w:name="_Toc115177046"/>
      <w:proofErr w:type="gramStart"/>
      <w:r w:rsidRPr="009002B5">
        <w:lastRenderedPageBreak/>
        <w:t xml:space="preserve">DIAGNOSE  </w:t>
      </w:r>
      <w:r w:rsidRPr="009002B5">
        <w:rPr>
          <w:rFonts w:ascii="Segoe UI Symbol" w:hAnsi="Segoe UI Symbol" w:cs="Segoe UI Symbol"/>
        </w:rPr>
        <w:t>⯌</w:t>
      </w:r>
      <w:r w:rsidRPr="009002B5">
        <w:t>Treat</w:t>
      </w:r>
      <w:proofErr w:type="gramEnd"/>
      <w:r w:rsidRPr="009002B5">
        <w:t xml:space="preserve">  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Prevent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1319"/>
        <w:gridCol w:w="4680"/>
        <w:gridCol w:w="1890"/>
        <w:gridCol w:w="3412"/>
        <w:gridCol w:w="1070"/>
      </w:tblGrid>
      <w:tr w:rsidR="005D69DE" w14:paraId="52A3829A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425B5EF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  <w:t>Goal 3</w:t>
            </w:r>
          </w:p>
        </w:tc>
        <w:tc>
          <w:tcPr>
            <w:tcW w:w="1229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</w:tcPr>
          <w:p w14:paraId="35C145E7" w14:textId="77777777" w:rsidR="005D69DE" w:rsidRDefault="005D69DE">
            <w:pPr>
              <w:ind w:left="720"/>
              <w:rPr>
                <w:rFonts w:eastAsia="Calibri"/>
              </w:rPr>
            </w:pPr>
            <w:r w:rsidRPr="008A2479"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 xml:space="preserve">Provide holistic HIV </w:t>
            </w:r>
            <w:r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>P</w:t>
            </w:r>
            <w:r w:rsidRPr="008A2479"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>revention</w:t>
            </w:r>
            <w:r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 xml:space="preserve"> &amp;</w:t>
            </w:r>
            <w:r w:rsidRPr="008A2479"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>C</w:t>
            </w:r>
            <w:r w:rsidRPr="008A2479"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 xml:space="preserve">are for gender </w:t>
            </w:r>
            <w:r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>expansive</w:t>
            </w:r>
            <w:r w:rsidRPr="008A2479"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 xml:space="preserve"> and transgender people</w:t>
            </w:r>
          </w:p>
        </w:tc>
      </w:tr>
      <w:tr w:rsidR="005D69DE" w14:paraId="7DE6D506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5D63ABD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1</w:t>
            </w:r>
          </w:p>
        </w:tc>
        <w:tc>
          <w:tcPr>
            <w:tcW w:w="1098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6985AF8" w14:textId="77777777" w:rsidR="005D69DE" w:rsidRPr="003B2076" w:rsidRDefault="005D69DE">
            <w:pPr>
              <w:spacing w:line="276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3B2076">
              <w:rPr>
                <w:rFonts w:eastAsia="Calibri" w:cstheme="minorHAnsi"/>
                <w:b/>
                <w:bCs/>
                <w:color w:val="000000" w:themeColor="text1"/>
              </w:rPr>
              <w:t xml:space="preserve">Create and fund </w:t>
            </w:r>
            <w:proofErr w:type="gramStart"/>
            <w:r w:rsidRPr="003B2076">
              <w:rPr>
                <w:rFonts w:eastAsia="Calibri" w:cstheme="minorHAnsi"/>
                <w:b/>
                <w:bCs/>
                <w:color w:val="000000" w:themeColor="text1"/>
              </w:rPr>
              <w:t>HIV  int</w:t>
            </w:r>
            <w:r>
              <w:rPr>
                <w:rFonts w:eastAsia="Calibri" w:cstheme="minorHAnsi"/>
                <w:b/>
                <w:bCs/>
                <w:color w:val="000000" w:themeColor="text1"/>
              </w:rPr>
              <w:t>er</w:t>
            </w:r>
            <w:r w:rsidRPr="003B2076">
              <w:rPr>
                <w:rFonts w:eastAsia="Calibri" w:cstheme="minorHAnsi"/>
                <w:b/>
                <w:bCs/>
                <w:color w:val="000000" w:themeColor="text1"/>
              </w:rPr>
              <w:t>ventions</w:t>
            </w:r>
            <w:proofErr w:type="gramEnd"/>
            <w:r w:rsidRPr="003B2076">
              <w:rPr>
                <w:rFonts w:eastAsia="Calibri" w:cstheme="minorHAnsi"/>
                <w:b/>
                <w:bCs/>
                <w:color w:val="000000" w:themeColor="text1"/>
              </w:rPr>
              <w:t xml:space="preserve"> designed to support </w:t>
            </w:r>
            <w:r w:rsidRPr="003B2076">
              <w:rPr>
                <w:rFonts w:eastAsia="Segoe UI" w:cstheme="minorHAnsi"/>
                <w:b/>
                <w:bCs/>
                <w:color w:val="242424"/>
              </w:rPr>
              <w:t xml:space="preserve">gender </w:t>
            </w:r>
            <w:r>
              <w:rPr>
                <w:rFonts w:eastAsia="Segoe UI" w:cstheme="minorHAnsi"/>
                <w:b/>
                <w:bCs/>
                <w:color w:val="242424"/>
              </w:rPr>
              <w:t>expansive</w:t>
            </w:r>
            <w:r w:rsidRPr="003B2076">
              <w:rPr>
                <w:rFonts w:eastAsia="Segoe UI" w:cstheme="minorHAnsi"/>
                <w:b/>
                <w:bCs/>
                <w:color w:val="242424"/>
              </w:rPr>
              <w:t xml:space="preserve"> and transgender people</w:t>
            </w:r>
          </w:p>
        </w:tc>
      </w:tr>
      <w:tr w:rsidR="005D69DE" w14:paraId="0A87654A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B874DD4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2</w:t>
            </w:r>
          </w:p>
        </w:tc>
        <w:tc>
          <w:tcPr>
            <w:tcW w:w="1098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0C1813A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 xml:space="preserve">Create data product(s) that describe the impact of HIV on </w:t>
            </w:r>
            <w:r w:rsidRPr="003B2076">
              <w:rPr>
                <w:rFonts w:eastAsia="Segoe UI" w:cstheme="minorHAnsi"/>
                <w:b/>
                <w:bCs/>
                <w:color w:val="242424"/>
              </w:rPr>
              <w:t xml:space="preserve">gender </w:t>
            </w:r>
            <w:r>
              <w:rPr>
                <w:rFonts w:eastAsia="Segoe UI" w:cstheme="minorHAnsi"/>
                <w:b/>
                <w:bCs/>
                <w:color w:val="242424"/>
              </w:rPr>
              <w:t>expansive</w:t>
            </w:r>
            <w:r w:rsidRPr="003B2076">
              <w:rPr>
                <w:rFonts w:eastAsia="Segoe UI" w:cstheme="minorHAnsi"/>
                <w:b/>
                <w:bCs/>
                <w:color w:val="242424"/>
              </w:rPr>
              <w:t xml:space="preserve"> and transgender people</w:t>
            </w:r>
          </w:p>
        </w:tc>
      </w:tr>
      <w:tr w:rsidR="005D69DE" w14:paraId="0BB03899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7458BD9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Key Partners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212ADA5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Intended Outcomes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719C540D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Funding Sources</w:t>
            </w:r>
          </w:p>
        </w:tc>
        <w:tc>
          <w:tcPr>
            <w:tcW w:w="34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5517102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Alignment Across Plans</w:t>
            </w:r>
          </w:p>
        </w:tc>
        <w:tc>
          <w:tcPr>
            <w:tcW w:w="9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70691DFC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Target Timeline</w:t>
            </w:r>
          </w:p>
        </w:tc>
      </w:tr>
      <w:tr w:rsidR="005D69DE" w14:paraId="6898FF90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277F65D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DOH LHJs, Ryan White </w:t>
            </w:r>
            <w:proofErr w:type="spellStart"/>
            <w:r>
              <w:rPr>
                <w:rFonts w:eastAsia="Calibri" w:cstheme="minorHAnsi"/>
                <w:color w:val="000000" w:themeColor="text1"/>
                <w:kern w:val="24"/>
              </w:rPr>
              <w:t>Subcipients</w:t>
            </w:r>
            <w:proofErr w:type="spellEnd"/>
            <w:r>
              <w:rPr>
                <w:rFonts w:eastAsia="Calibri" w:cstheme="minorHAnsi"/>
                <w:color w:val="000000" w:themeColor="text1"/>
                <w:kern w:val="24"/>
              </w:rPr>
              <w:t>, gender expansive and transgender community, HIV Prevention Community Partners</w:t>
            </w:r>
          </w:p>
        </w:tc>
        <w:tc>
          <w:tcPr>
            <w:tcW w:w="46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F330AC7" w14:textId="77777777" w:rsidR="005D69DE" w:rsidRPr="00573D23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 w:rsidRPr="00573D23">
              <w:rPr>
                <w:rFonts w:eastAsia="Calibri"/>
                <w:color w:val="000000" w:themeColor="text1"/>
              </w:rPr>
              <w:t>Apply Targeted Univer</w:t>
            </w:r>
            <w:r>
              <w:rPr>
                <w:rFonts w:eastAsia="Calibri"/>
                <w:color w:val="000000" w:themeColor="text1"/>
              </w:rPr>
              <w:t>sa</w:t>
            </w:r>
            <w:r w:rsidRPr="00573D23">
              <w:rPr>
                <w:rFonts w:eastAsia="Calibri"/>
                <w:color w:val="000000" w:themeColor="text1"/>
              </w:rPr>
              <w:t>lism to advance equity in service del</w:t>
            </w:r>
            <w:r>
              <w:rPr>
                <w:rFonts w:eastAsia="Calibri"/>
                <w:color w:val="000000" w:themeColor="text1"/>
              </w:rPr>
              <w:t>i</w:t>
            </w:r>
            <w:r w:rsidRPr="00573D23">
              <w:rPr>
                <w:rFonts w:eastAsia="Calibri"/>
                <w:color w:val="000000" w:themeColor="text1"/>
              </w:rPr>
              <w:t xml:space="preserve">very for </w:t>
            </w:r>
            <w:r w:rsidRPr="00573D23">
              <w:rPr>
                <w:rFonts w:eastAsia="Segoe UI" w:cstheme="minorHAnsi"/>
                <w:color w:val="242424"/>
              </w:rPr>
              <w:t xml:space="preserve">gender </w:t>
            </w:r>
            <w:r>
              <w:rPr>
                <w:rFonts w:eastAsia="Segoe UI" w:cstheme="minorHAnsi"/>
                <w:color w:val="242424"/>
              </w:rPr>
              <w:t>expansive</w:t>
            </w:r>
            <w:r w:rsidRPr="00573D23">
              <w:rPr>
                <w:rFonts w:eastAsia="Segoe UI" w:cstheme="minorHAnsi"/>
                <w:color w:val="242424"/>
              </w:rPr>
              <w:t xml:space="preserve"> and transgender people</w:t>
            </w:r>
          </w:p>
        </w:tc>
        <w:tc>
          <w:tcPr>
            <w:tcW w:w="18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74314896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proofErr w:type="gramStart"/>
            <w:r>
              <w:rPr>
                <w:rFonts w:eastAsia="Calibri"/>
                <w:color w:val="000000" w:themeColor="text1"/>
              </w:rPr>
              <w:t>CDC,RW</w:t>
            </w:r>
            <w:proofErr w:type="gramEnd"/>
            <w:r>
              <w:rPr>
                <w:rFonts w:eastAsia="Calibri"/>
                <w:color w:val="000000" w:themeColor="text1"/>
              </w:rPr>
              <w:t>, GFS</w:t>
            </w:r>
          </w:p>
        </w:tc>
        <w:tc>
          <w:tcPr>
            <w:tcW w:w="34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1BAA099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</w:t>
            </w:r>
            <w:r w:rsidRPr="3C2BD216">
              <w:rPr>
                <w:rFonts w:eastAsia="Calibri"/>
                <w:color w:val="000000" w:themeColor="text1"/>
              </w:rPr>
              <w:t>lign</w:t>
            </w:r>
            <w:r>
              <w:rPr>
                <w:rFonts w:eastAsia="Calibri"/>
                <w:color w:val="000000" w:themeColor="text1"/>
              </w:rPr>
              <w:t>s</w:t>
            </w:r>
            <w:r w:rsidRPr="3C2BD216">
              <w:rPr>
                <w:rFonts w:eastAsia="Calibri"/>
                <w:color w:val="000000" w:themeColor="text1"/>
              </w:rPr>
              <w:t xml:space="preserve"> with NHAS, EHE, </w:t>
            </w:r>
            <w:r>
              <w:rPr>
                <w:rFonts w:eastAsia="Calibri"/>
                <w:color w:val="000000" w:themeColor="text1"/>
              </w:rPr>
              <w:t xml:space="preserve">and </w:t>
            </w:r>
            <w:r w:rsidRPr="3C2BD216">
              <w:rPr>
                <w:rFonts w:eastAsia="Calibri"/>
                <w:color w:val="000000" w:themeColor="text1"/>
              </w:rPr>
              <w:t>STI National Strategic Plan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9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FAFDC09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June 2024</w:t>
            </w:r>
          </w:p>
        </w:tc>
      </w:tr>
      <w:tr w:rsidR="005D69DE" w14:paraId="6A1D81E3" w14:textId="77777777">
        <w:trPr>
          <w:trHeight w:val="535"/>
        </w:trPr>
        <w:tc>
          <w:tcPr>
            <w:tcW w:w="1421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0911D4A" w14:textId="77777777" w:rsidR="005D69DE" w:rsidRPr="006374AB" w:rsidRDefault="005D69DE">
            <w:pPr>
              <w:spacing w:line="276" w:lineRule="auto"/>
            </w:pPr>
            <w:r w:rsidRPr="3C2BD216">
              <w:rPr>
                <w:rFonts w:eastAsia="Calibri"/>
                <w:b/>
                <w:bCs/>
                <w:i/>
                <w:iCs/>
              </w:rPr>
              <w:t>Impact on the HIV Continuum:</w:t>
            </w:r>
            <w:r>
              <w:rPr>
                <w:rFonts w:eastAsia="Calibri"/>
              </w:rPr>
              <w:t xml:space="preserve">  Challenges in data reporting, collection, and analysis do not provide enough information to make an informed impact statement</w:t>
            </w:r>
          </w:p>
        </w:tc>
      </w:tr>
      <w:tr w:rsidR="005D69DE" w14:paraId="4BD8CA36" w14:textId="77777777">
        <w:trPr>
          <w:trHeight w:val="535"/>
        </w:trPr>
        <w:tc>
          <w:tcPr>
            <w:tcW w:w="1421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90CD1C9" w14:textId="77777777" w:rsidR="005D69DE" w:rsidRPr="00AA3096" w:rsidRDefault="005D69DE">
            <w:pPr>
              <w:spacing w:line="276" w:lineRule="auto"/>
              <w:rPr>
                <w:rFonts w:eastAsia="Calibri"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Advancement of Health Equity:</w:t>
            </w:r>
            <w:r>
              <w:rPr>
                <w:rFonts w:eastAsia="Calibri"/>
              </w:rPr>
              <w:t xml:space="preserve"> SCSN data identified Gender non-conforming and transgender people as experiencing significantly more structural barriers. Specific programming with intentional involvement is likely to advance equity </w:t>
            </w:r>
          </w:p>
        </w:tc>
      </w:tr>
    </w:tbl>
    <w:p w14:paraId="56D24A50" w14:textId="58BDAE97" w:rsidR="000F0E8F" w:rsidRDefault="000F0E8F" w:rsidP="005D69DE">
      <w:pPr>
        <w:rPr>
          <w:rFonts w:eastAsia="Calibri"/>
        </w:rPr>
      </w:pPr>
    </w:p>
    <w:p w14:paraId="7FDFB03E" w14:textId="77777777" w:rsidR="000F0E8F" w:rsidRDefault="000F0E8F">
      <w:pPr>
        <w:spacing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715B5AF7" w14:textId="77777777" w:rsidR="005D69DE" w:rsidRPr="00D65540" w:rsidRDefault="005D69DE" w:rsidP="005D69DE">
      <w:pPr>
        <w:rPr>
          <w:rFonts w:eastAsia="Calibri"/>
        </w:rPr>
      </w:pPr>
    </w:p>
    <w:p w14:paraId="5C79D0F4" w14:textId="77777777" w:rsidR="005D69DE" w:rsidRPr="009002B5" w:rsidRDefault="005D69DE" w:rsidP="000F0E8F">
      <w:pPr>
        <w:pStyle w:val="goals"/>
      </w:pPr>
      <w:bookmarkStart w:id="5" w:name="_Toc115177047"/>
      <w:r w:rsidRPr="009002B5">
        <w:t xml:space="preserve">Treat 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Prevent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1319"/>
        <w:gridCol w:w="4680"/>
        <w:gridCol w:w="1890"/>
        <w:gridCol w:w="3412"/>
        <w:gridCol w:w="1070"/>
      </w:tblGrid>
      <w:tr w:rsidR="005D69DE" w14:paraId="1A17E134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4851FE13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  <w:t>Goal 4</w:t>
            </w:r>
          </w:p>
        </w:tc>
        <w:tc>
          <w:tcPr>
            <w:tcW w:w="1229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</w:tcPr>
          <w:p w14:paraId="0C8D0C27" w14:textId="77777777" w:rsidR="005D69DE" w:rsidRDefault="005D69DE">
            <w:pPr>
              <w:rPr>
                <w:rFonts w:eastAsia="Calibri"/>
              </w:rPr>
            </w:pPr>
            <w:r w:rsidRPr="001E3C9B"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>Expand Low &amp; No Barrier treatment option</w:t>
            </w:r>
            <w:r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>s</w:t>
            </w:r>
            <w:r w:rsidRPr="001E3C9B"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 xml:space="preserve"> for PLWH</w:t>
            </w:r>
          </w:p>
        </w:tc>
      </w:tr>
      <w:tr w:rsidR="005D69DE" w14:paraId="12F9B863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212741BD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1</w:t>
            </w:r>
          </w:p>
        </w:tc>
        <w:tc>
          <w:tcPr>
            <w:tcW w:w="1098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7A11ABD3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Increase the number of low and no-barrier clinics within WA State</w:t>
            </w:r>
          </w:p>
        </w:tc>
      </w:tr>
      <w:tr w:rsidR="005D69DE" w14:paraId="7CABFDDA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12375D3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2</w:t>
            </w:r>
          </w:p>
        </w:tc>
        <w:tc>
          <w:tcPr>
            <w:tcW w:w="1098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86BDA8C" w14:textId="77777777" w:rsidR="005D69DE" w:rsidRPr="00803E76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 w:rsidRPr="00803E76">
              <w:rPr>
                <w:rFonts w:eastAsia="Calibri"/>
                <w:b/>
                <w:bCs/>
                <w:color w:val="000000" w:themeColor="text1"/>
              </w:rPr>
              <w:t xml:space="preserve">Support agencies funded under </w:t>
            </w:r>
            <w:r w:rsidRPr="00803E76">
              <w:rPr>
                <w:b/>
                <w:bCs/>
              </w:rPr>
              <w:t xml:space="preserve">Outpatient/Ambulatory Health Services in reducing </w:t>
            </w:r>
            <w:r>
              <w:rPr>
                <w:b/>
                <w:bCs/>
              </w:rPr>
              <w:t xml:space="preserve">structural </w:t>
            </w:r>
            <w:r w:rsidRPr="00803E76">
              <w:rPr>
                <w:b/>
                <w:bCs/>
              </w:rPr>
              <w:t>barriers to care</w:t>
            </w:r>
          </w:p>
        </w:tc>
      </w:tr>
      <w:tr w:rsidR="005D69DE" w14:paraId="04CBDDB5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D36A1F5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Key Partners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3F02751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Intended Outcomes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F213D3F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Funding Sources</w:t>
            </w:r>
          </w:p>
        </w:tc>
        <w:tc>
          <w:tcPr>
            <w:tcW w:w="34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937662B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Alignment Across Plans</w:t>
            </w:r>
          </w:p>
        </w:tc>
        <w:tc>
          <w:tcPr>
            <w:tcW w:w="9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2D572FA7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Target Timeline</w:t>
            </w:r>
          </w:p>
        </w:tc>
      </w:tr>
      <w:tr w:rsidR="005D69DE" w14:paraId="0B8B0313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1C051989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DOH LHJs, Ryan White </w:t>
            </w:r>
            <w:proofErr w:type="spellStart"/>
            <w:r>
              <w:rPr>
                <w:rFonts w:eastAsia="Calibri" w:cstheme="minorHAnsi"/>
                <w:color w:val="000000" w:themeColor="text1"/>
                <w:kern w:val="24"/>
              </w:rPr>
              <w:t>Subcipients</w:t>
            </w:r>
            <w:proofErr w:type="spellEnd"/>
            <w:r>
              <w:rPr>
                <w:rFonts w:eastAsia="Calibri" w:cstheme="minorHAnsi"/>
                <w:color w:val="000000" w:themeColor="text1"/>
                <w:kern w:val="24"/>
              </w:rPr>
              <w:t>, Ryan White Clinics, FQHC, DIS</w:t>
            </w:r>
          </w:p>
        </w:tc>
        <w:tc>
          <w:tcPr>
            <w:tcW w:w="46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AB159C4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Increase the availability </w:t>
            </w:r>
            <w:proofErr w:type="gramStart"/>
            <w:r>
              <w:rPr>
                <w:rFonts w:eastAsia="Calibri"/>
                <w:color w:val="000000" w:themeColor="text1"/>
              </w:rPr>
              <w:t>and  walk</w:t>
            </w:r>
            <w:proofErr w:type="gramEnd"/>
            <w:r>
              <w:rPr>
                <w:rFonts w:eastAsia="Calibri"/>
                <w:color w:val="000000" w:themeColor="text1"/>
              </w:rPr>
              <w:t>-in clinics and rapid start availability for PLWH</w:t>
            </w:r>
          </w:p>
        </w:tc>
        <w:tc>
          <w:tcPr>
            <w:tcW w:w="18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0CD6222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Ryan White, Ryan White Rebates, CDC</w:t>
            </w:r>
          </w:p>
        </w:tc>
        <w:tc>
          <w:tcPr>
            <w:tcW w:w="34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723A9973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</w:t>
            </w:r>
            <w:r w:rsidRPr="3C2BD216">
              <w:rPr>
                <w:rFonts w:eastAsia="Calibri"/>
                <w:color w:val="000000" w:themeColor="text1"/>
              </w:rPr>
              <w:t xml:space="preserve">lign with NHAS, EHE, </w:t>
            </w:r>
            <w:r>
              <w:rPr>
                <w:rFonts w:eastAsia="Calibri"/>
                <w:color w:val="000000" w:themeColor="text1"/>
              </w:rPr>
              <w:t xml:space="preserve">and </w:t>
            </w:r>
            <w:r w:rsidRPr="3C2BD216">
              <w:rPr>
                <w:rFonts w:eastAsia="Calibri"/>
                <w:color w:val="000000" w:themeColor="text1"/>
              </w:rPr>
              <w:t>STI National Strategic Plan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9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D1DCE95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June 2024</w:t>
            </w:r>
          </w:p>
        </w:tc>
      </w:tr>
      <w:tr w:rsidR="005D69DE" w14:paraId="68D24D15" w14:textId="77777777">
        <w:trPr>
          <w:trHeight w:val="535"/>
        </w:trPr>
        <w:tc>
          <w:tcPr>
            <w:tcW w:w="1421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F019451" w14:textId="77777777" w:rsidR="005D69DE" w:rsidRPr="00640416" w:rsidRDefault="005D69DE">
            <w:pPr>
              <w:spacing w:line="276" w:lineRule="auto"/>
              <w:rPr>
                <w:rFonts w:eastAsia="Calibri"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Impact on the HIV Continuum:</w:t>
            </w:r>
            <w:r>
              <w:rPr>
                <w:rFonts w:eastAsia="Calibri"/>
              </w:rPr>
              <w:t xml:space="preserve"> Projected impact is a more robust service delivery system resulting in greater </w:t>
            </w:r>
            <w:r w:rsidRPr="003D1A47">
              <w:rPr>
                <w:rFonts w:eastAsia="Calibri"/>
                <w:u w:val="single"/>
              </w:rPr>
              <w:t>Engagement in Care</w:t>
            </w:r>
            <w:r>
              <w:rPr>
                <w:rFonts w:eastAsia="Calibri"/>
              </w:rPr>
              <w:t xml:space="preserve"> &amp; </w:t>
            </w:r>
            <w:r w:rsidRPr="00A53D39">
              <w:rPr>
                <w:rFonts w:eastAsia="Calibri"/>
                <w:u w:val="single"/>
              </w:rPr>
              <w:t>Viral Load Suppression</w:t>
            </w:r>
          </w:p>
          <w:p w14:paraId="2AA3CBE8" w14:textId="77777777" w:rsidR="005D69DE" w:rsidRDefault="005D69DE">
            <w:pPr>
              <w:spacing w:line="276" w:lineRule="auto"/>
            </w:pPr>
          </w:p>
        </w:tc>
      </w:tr>
      <w:tr w:rsidR="005D69DE" w14:paraId="5804089C" w14:textId="77777777">
        <w:trPr>
          <w:trHeight w:val="535"/>
        </w:trPr>
        <w:tc>
          <w:tcPr>
            <w:tcW w:w="1421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6E41B9B" w14:textId="77777777" w:rsidR="005D69DE" w:rsidRDefault="005D69DE">
            <w:pPr>
              <w:rPr>
                <w:rFonts w:eastAsia="Calibri"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Advancement of Health Equity:</w:t>
            </w:r>
            <w:r w:rsidRPr="00640416">
              <w:rPr>
                <w:rFonts w:eastAsia="Calibri" w:cstheme="minorHAnsi"/>
                <w:kern w:val="24"/>
              </w:rPr>
              <w:t xml:space="preserve"> Significant </w:t>
            </w:r>
            <w:proofErr w:type="gramStart"/>
            <w:r w:rsidRPr="00640416">
              <w:rPr>
                <w:rFonts w:eastAsia="Calibri" w:cstheme="minorHAnsi"/>
                <w:kern w:val="24"/>
              </w:rPr>
              <w:t>racial  &amp;</w:t>
            </w:r>
            <w:proofErr w:type="gramEnd"/>
            <w:r w:rsidRPr="00640416">
              <w:rPr>
                <w:rFonts w:eastAsia="Calibri" w:cstheme="minorHAnsi"/>
                <w:kern w:val="24"/>
              </w:rPr>
              <w:t xml:space="preserve"> ethnic disparities exist in </w:t>
            </w:r>
            <w:r w:rsidRPr="00640416">
              <w:rPr>
                <w:rFonts w:eastAsia="Calibri" w:cstheme="minorHAnsi"/>
                <w:kern w:val="24"/>
                <w:u w:val="single"/>
              </w:rPr>
              <w:t>E</w:t>
            </w:r>
            <w:r>
              <w:rPr>
                <w:rFonts w:eastAsia="Calibri" w:cstheme="minorHAnsi"/>
                <w:kern w:val="24"/>
                <w:u w:val="single"/>
              </w:rPr>
              <w:t>ngagement in Care</w:t>
            </w:r>
            <w:r w:rsidRPr="00640416">
              <w:rPr>
                <w:rFonts w:eastAsia="Calibri" w:cstheme="minorHAnsi"/>
                <w:kern w:val="24"/>
              </w:rPr>
              <w:t xml:space="preserve"> </w:t>
            </w:r>
            <w:r>
              <w:rPr>
                <w:rFonts w:eastAsia="Calibri"/>
              </w:rPr>
              <w:t xml:space="preserve">&amp; </w:t>
            </w:r>
            <w:r w:rsidRPr="00A53D39">
              <w:rPr>
                <w:rFonts w:eastAsia="Calibri"/>
                <w:u w:val="single"/>
              </w:rPr>
              <w:t>Viral Load Suppression</w:t>
            </w:r>
            <w:r>
              <w:rPr>
                <w:rFonts w:eastAsia="Calibri" w:cstheme="minorHAnsi"/>
                <w:kern w:val="24"/>
              </w:rPr>
              <w:t xml:space="preserve">. </w:t>
            </w:r>
            <w:r w:rsidRPr="00640416">
              <w:rPr>
                <w:rFonts w:eastAsia="Calibri" w:cstheme="minorHAnsi"/>
                <w:kern w:val="24"/>
              </w:rPr>
              <w:t>Improvement in these bars will likely advance equity</w:t>
            </w:r>
            <w:r>
              <w:rPr>
                <w:rFonts w:eastAsia="Calibri" w:cstheme="minorHAnsi"/>
                <w:kern w:val="24"/>
              </w:rPr>
              <w:t>.</w:t>
            </w:r>
          </w:p>
        </w:tc>
      </w:tr>
    </w:tbl>
    <w:p w14:paraId="1B753BB1" w14:textId="77777777" w:rsidR="000F0E8F" w:rsidRDefault="000F0E8F" w:rsidP="005D69DE">
      <w:pPr>
        <w:pStyle w:val="Heading2"/>
        <w:rPr>
          <w:rFonts w:ascii="Segoe UI" w:hAnsi="Segoe UI" w:cs="Segoe UI"/>
          <w:sz w:val="28"/>
          <w:szCs w:val="28"/>
        </w:rPr>
      </w:pPr>
    </w:p>
    <w:p w14:paraId="6D7D34D0" w14:textId="77777777" w:rsidR="000F0E8F" w:rsidRDefault="000F0E8F">
      <w:pPr>
        <w:spacing w:line="259" w:lineRule="auto"/>
        <w:rPr>
          <w:rFonts w:ascii="Segoe UI" w:eastAsiaTheme="majorEastAsia" w:hAnsi="Segoe UI" w:cs="Segoe UI"/>
          <w:color w:val="2F5496" w:themeColor="accent1" w:themeShade="BF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2DCB39D1" w14:textId="7B7FB62F" w:rsidR="005D69DE" w:rsidRPr="009002B5" w:rsidRDefault="005D69DE" w:rsidP="000F0E8F">
      <w:pPr>
        <w:pStyle w:val="goals"/>
      </w:pPr>
      <w:bookmarkStart w:id="6" w:name="_Toc115177048"/>
      <w:proofErr w:type="gramStart"/>
      <w:r>
        <w:lastRenderedPageBreak/>
        <w:t>D</w:t>
      </w:r>
      <w:r w:rsidRPr="009002B5">
        <w:t xml:space="preserve">IAGNOSE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Treat</w:t>
      </w:r>
      <w:proofErr w:type="gramEnd"/>
      <w:r w:rsidRPr="009002B5">
        <w:t xml:space="preserve">  </w:t>
      </w:r>
      <w:r w:rsidRPr="009002B5">
        <w:rPr>
          <w:rFonts w:ascii="Segoe UI Symbol" w:hAnsi="Segoe UI Symbol" w:cs="Segoe UI Symbol"/>
        </w:rPr>
        <w:t>⯌</w:t>
      </w:r>
      <w:r w:rsidRPr="009002B5">
        <w:t>Prevent</w:t>
      </w:r>
      <w:bookmarkEnd w:id="6"/>
    </w:p>
    <w:tbl>
      <w:tblPr>
        <w:tblW w:w="14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312"/>
        <w:gridCol w:w="4572"/>
        <w:gridCol w:w="1974"/>
        <w:gridCol w:w="3318"/>
        <w:gridCol w:w="1217"/>
      </w:tblGrid>
      <w:tr w:rsidR="005D69DE" w:rsidRPr="00D65540" w14:paraId="05C9AF39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875C50A" w14:textId="77777777" w:rsidR="005D69DE" w:rsidRPr="00A95F7A" w:rsidRDefault="005D69DE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A95F7A">
              <w:rPr>
                <w:rFonts w:ascii="Segoe UI" w:eastAsia="Calibri" w:hAnsi="Segoe UI" w:cs="Segoe UI"/>
                <w:b/>
                <w:bCs/>
                <w:color w:val="FFFFFF"/>
                <w:kern w:val="24"/>
                <w:sz w:val="28"/>
                <w:szCs w:val="28"/>
              </w:rPr>
              <w:t>Goal 5</w:t>
            </w:r>
          </w:p>
        </w:tc>
        <w:tc>
          <w:tcPr>
            <w:tcW w:w="1238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</w:tcPr>
          <w:p w14:paraId="091500BB" w14:textId="77777777" w:rsidR="005D69DE" w:rsidRPr="00A95F7A" w:rsidRDefault="005D69DE">
            <w:pPr>
              <w:spacing w:line="276" w:lineRule="auto"/>
              <w:ind w:left="720"/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</w:pPr>
            <w:r w:rsidRPr="00A95F7A"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>Promote Provider Accountability</w:t>
            </w:r>
          </w:p>
        </w:tc>
      </w:tr>
      <w:tr w:rsidR="005D69DE" w:rsidRPr="00D65540" w14:paraId="08F84714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2553D468" w14:textId="77777777" w:rsidR="005D69DE" w:rsidRPr="00D65540" w:rsidRDefault="005D69DE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</w:pPr>
            <w:r w:rsidRPr="00D65540"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  <w:t>Objective 1</w:t>
            </w:r>
          </w:p>
        </w:tc>
        <w:tc>
          <w:tcPr>
            <w:tcW w:w="11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C086430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kern w:val="24"/>
              </w:rPr>
              <w:t xml:space="preserve">Increase provider engagement  </w:t>
            </w:r>
          </w:p>
        </w:tc>
      </w:tr>
      <w:tr w:rsidR="005D69DE" w:rsidRPr="00D65540" w14:paraId="3FB25E7E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7CB823D" w14:textId="77777777" w:rsidR="005D69DE" w:rsidRPr="00D65540" w:rsidRDefault="005D69DE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</w:pPr>
            <w:r w:rsidRPr="00D65540"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  <w:t>Objective 2</w:t>
            </w:r>
          </w:p>
        </w:tc>
        <w:tc>
          <w:tcPr>
            <w:tcW w:w="11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5502BF0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kern w:val="24"/>
              </w:rPr>
              <w:t>Measure provider success in core competencies and target follow-up education</w:t>
            </w:r>
          </w:p>
        </w:tc>
      </w:tr>
      <w:tr w:rsidR="005D69DE" w:rsidRPr="00D65540" w14:paraId="27AA40F0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8DFEC7A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D65540">
              <w:rPr>
                <w:rFonts w:eastAsia="Calibri" w:cstheme="minorHAnsi"/>
                <w:b/>
                <w:bCs/>
                <w:kern w:val="24"/>
              </w:rPr>
              <w:t>Key Partners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17FE2F5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D65540">
              <w:rPr>
                <w:rFonts w:eastAsia="Calibri" w:cstheme="minorHAnsi"/>
                <w:b/>
                <w:bCs/>
                <w:kern w:val="24"/>
              </w:rPr>
              <w:t>Intended Outcomes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232944B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65540">
              <w:rPr>
                <w:rFonts w:eastAsia="Times New Roman" w:cstheme="minorHAnsi"/>
                <w:b/>
                <w:bCs/>
              </w:rPr>
              <w:t>Funding Sources</w:t>
            </w: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96FB913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65540">
              <w:rPr>
                <w:rFonts w:eastAsia="Times New Roman" w:cstheme="minorHAnsi"/>
                <w:b/>
                <w:bCs/>
              </w:rPr>
              <w:t>Alignment Across Plans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E1BB2E2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D65540">
              <w:rPr>
                <w:rFonts w:eastAsia="Calibri" w:cstheme="minorHAnsi"/>
                <w:b/>
                <w:bCs/>
                <w:kern w:val="24"/>
              </w:rPr>
              <w:t>Target Timeline</w:t>
            </w:r>
          </w:p>
        </w:tc>
      </w:tr>
      <w:tr w:rsidR="005D69DE" w:rsidRPr="00D65540" w14:paraId="61B0ECD8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989F531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DOH, Clinicians, HIV Providers, RW Clinics, FQHC, Prevention Training Center, MWAETC</w:t>
            </w:r>
          </w:p>
        </w:tc>
        <w:tc>
          <w:tcPr>
            <w:tcW w:w="4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C902B42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Motivating providers to change behaviors in patient care to increase their participation in ID prevention and care priorities.</w:t>
            </w:r>
          </w:p>
        </w:tc>
        <w:tc>
          <w:tcPr>
            <w:tcW w:w="19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1D86C06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RW, CDC, GFS</w:t>
            </w:r>
          </w:p>
        </w:tc>
        <w:tc>
          <w:tcPr>
            <w:tcW w:w="33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76B51557" w14:textId="77777777" w:rsidR="005D69DE" w:rsidRPr="00D65540" w:rsidRDefault="005D69DE">
            <w:pPr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A</w:t>
            </w:r>
            <w:r w:rsidRPr="00D65540">
              <w:rPr>
                <w:rFonts w:eastAsia="Calibri" w:cstheme="minorHAnsi"/>
                <w:color w:val="000000" w:themeColor="text1"/>
                <w:kern w:val="24"/>
              </w:rPr>
              <w:t>lign</w:t>
            </w:r>
            <w:r>
              <w:rPr>
                <w:rFonts w:eastAsia="Calibri" w:cstheme="minorHAnsi"/>
                <w:color w:val="000000" w:themeColor="text1"/>
                <w:kern w:val="24"/>
              </w:rPr>
              <w:t xml:space="preserve">s </w:t>
            </w:r>
            <w:proofErr w:type="gramStart"/>
            <w:r>
              <w:rPr>
                <w:rFonts w:eastAsia="Calibri" w:cstheme="minorHAnsi"/>
                <w:color w:val="000000" w:themeColor="text1"/>
                <w:kern w:val="24"/>
              </w:rPr>
              <w:t xml:space="preserve">with </w:t>
            </w:r>
            <w:r w:rsidRPr="00D65540">
              <w:rPr>
                <w:rFonts w:eastAsia="Calibri" w:cstheme="minorHAnsi"/>
                <w:color w:val="000000" w:themeColor="text1"/>
                <w:kern w:val="24"/>
              </w:rPr>
              <w:t xml:space="preserve"> NHAS</w:t>
            </w:r>
            <w:proofErr w:type="gramEnd"/>
            <w:r w:rsidRPr="00D65540">
              <w:rPr>
                <w:rFonts w:eastAsia="Calibri" w:cstheme="minorHAnsi"/>
                <w:color w:val="000000" w:themeColor="text1"/>
                <w:kern w:val="24"/>
              </w:rPr>
              <w:t>, EHE, STI National Strategic Plan, Viral Hepatitis National Strategic Plan</w:t>
            </w:r>
            <w:r>
              <w:rPr>
                <w:rFonts w:eastAsia="Calibri" w:cstheme="minorHAnsi"/>
                <w:color w:val="000000" w:themeColor="text1"/>
                <w:kern w:val="24"/>
              </w:rPr>
              <w:t xml:space="preserve">, and </w:t>
            </w:r>
            <w:r w:rsidRPr="00D65540">
              <w:rPr>
                <w:rFonts w:eastAsia="Calibri" w:cstheme="minorHAnsi"/>
                <w:color w:val="000000" w:themeColor="text1"/>
                <w:kern w:val="24"/>
              </w:rPr>
              <w:t xml:space="preserve"> Hep C Free WA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1C00B1C7" w14:textId="77777777" w:rsidR="005D69DE" w:rsidRPr="00D65540" w:rsidRDefault="005D69DE">
            <w:pPr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December 2025</w:t>
            </w:r>
          </w:p>
        </w:tc>
      </w:tr>
      <w:tr w:rsidR="005D69DE" w:rsidRPr="00D65540" w14:paraId="16F86C81" w14:textId="77777777">
        <w:trPr>
          <w:trHeight w:val="535"/>
        </w:trPr>
        <w:tc>
          <w:tcPr>
            <w:tcW w:w="1430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B7AF43B" w14:textId="77777777" w:rsidR="005D69DE" w:rsidRPr="00D65540" w:rsidRDefault="005D69DE">
            <w:pPr>
              <w:spacing w:line="276" w:lineRule="auto"/>
              <w:rPr>
                <w:rFonts w:cstheme="minorHAnsi"/>
              </w:rPr>
            </w:pPr>
            <w:r w:rsidRPr="00D65540">
              <w:rPr>
                <w:rFonts w:eastAsia="Calibri" w:cstheme="minorHAnsi"/>
                <w:b/>
                <w:bCs/>
                <w:i/>
                <w:iCs/>
                <w:kern w:val="24"/>
              </w:rPr>
              <w:t>Impact on the HIV Continuum:</w:t>
            </w:r>
            <w:r>
              <w:rPr>
                <w:rFonts w:eastAsia="Calibri" w:cstheme="minorHAnsi"/>
                <w:kern w:val="24"/>
              </w:rPr>
              <w:t xml:space="preserve"> Provider relationship significantly impacts </w:t>
            </w:r>
            <w:r w:rsidRPr="002B01B1">
              <w:rPr>
                <w:rFonts w:eastAsia="Calibri" w:cstheme="minorHAnsi"/>
                <w:kern w:val="24"/>
                <w:u w:val="single"/>
              </w:rPr>
              <w:t>Engagement in Care</w:t>
            </w:r>
            <w:r>
              <w:rPr>
                <w:rFonts w:eastAsia="Calibri" w:cstheme="minorHAnsi"/>
                <w:kern w:val="24"/>
              </w:rPr>
              <w:t xml:space="preserve"> and subsequent </w:t>
            </w:r>
            <w:proofErr w:type="gramStart"/>
            <w:r w:rsidRPr="00353077">
              <w:rPr>
                <w:rFonts w:eastAsia="Calibri" w:cstheme="minorHAnsi"/>
                <w:kern w:val="24"/>
                <w:u w:val="single"/>
              </w:rPr>
              <w:t xml:space="preserve">Viral  </w:t>
            </w:r>
            <w:r w:rsidRPr="002B01B1">
              <w:rPr>
                <w:rFonts w:eastAsia="Calibri" w:cstheme="minorHAnsi"/>
                <w:kern w:val="24"/>
                <w:u w:val="single"/>
              </w:rPr>
              <w:t>Suppression</w:t>
            </w:r>
            <w:proofErr w:type="gramEnd"/>
            <w:r w:rsidRPr="002B01B1">
              <w:rPr>
                <w:rFonts w:eastAsia="Calibri" w:cstheme="minorHAnsi"/>
                <w:kern w:val="24"/>
                <w:u w:val="single"/>
              </w:rPr>
              <w:t>.</w:t>
            </w:r>
            <w:r>
              <w:rPr>
                <w:rFonts w:eastAsia="Calibri" w:cstheme="minorHAnsi"/>
                <w:kern w:val="24"/>
                <w:u w:val="single"/>
              </w:rPr>
              <w:t xml:space="preserve"> </w:t>
            </w:r>
            <w:r>
              <w:rPr>
                <w:rFonts w:eastAsia="Calibri" w:cstheme="minorHAnsi"/>
                <w:kern w:val="24"/>
              </w:rPr>
              <w:t>The p</w:t>
            </w:r>
            <w:r w:rsidRPr="00353077">
              <w:rPr>
                <w:rFonts w:eastAsia="Calibri" w:cstheme="minorHAnsi"/>
                <w:kern w:val="24"/>
              </w:rPr>
              <w:t xml:space="preserve">rojected impact is improvement in these bars </w:t>
            </w:r>
          </w:p>
        </w:tc>
      </w:tr>
      <w:tr w:rsidR="005D69DE" w:rsidRPr="00D65540" w14:paraId="3C4268F1" w14:textId="77777777">
        <w:trPr>
          <w:trHeight w:val="535"/>
        </w:trPr>
        <w:tc>
          <w:tcPr>
            <w:tcW w:w="1430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3674802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kern w:val="24"/>
              </w:rPr>
            </w:pPr>
            <w:r w:rsidRPr="00D65540">
              <w:rPr>
                <w:rFonts w:eastAsia="Calibri" w:cstheme="minorHAnsi"/>
                <w:b/>
                <w:bCs/>
                <w:i/>
                <w:iCs/>
                <w:kern w:val="24"/>
              </w:rPr>
              <w:t>Advancement of Health Equity:</w:t>
            </w:r>
            <w:r>
              <w:rPr>
                <w:rFonts w:eastAsia="Calibri" w:cstheme="minorHAnsi"/>
                <w:b/>
                <w:bCs/>
                <w:i/>
                <w:iCs/>
                <w:kern w:val="24"/>
              </w:rPr>
              <w:t xml:space="preserve"> </w:t>
            </w:r>
            <w:r w:rsidRPr="00640416">
              <w:rPr>
                <w:rFonts w:eastAsia="Calibri" w:cstheme="minorHAnsi"/>
                <w:kern w:val="24"/>
              </w:rPr>
              <w:t xml:space="preserve">Significant </w:t>
            </w:r>
            <w:proofErr w:type="gramStart"/>
            <w:r w:rsidRPr="00640416">
              <w:rPr>
                <w:rFonts w:eastAsia="Calibri" w:cstheme="minorHAnsi"/>
                <w:kern w:val="24"/>
              </w:rPr>
              <w:t>racial  &amp;</w:t>
            </w:r>
            <w:proofErr w:type="gramEnd"/>
            <w:r w:rsidRPr="00640416">
              <w:rPr>
                <w:rFonts w:eastAsia="Calibri" w:cstheme="minorHAnsi"/>
                <w:kern w:val="24"/>
              </w:rPr>
              <w:t xml:space="preserve"> ethnic disparities exist in </w:t>
            </w:r>
            <w:r w:rsidRPr="00640416">
              <w:rPr>
                <w:rFonts w:eastAsia="Calibri" w:cstheme="minorHAnsi"/>
                <w:kern w:val="24"/>
                <w:u w:val="single"/>
              </w:rPr>
              <w:t>E</w:t>
            </w:r>
            <w:r>
              <w:rPr>
                <w:rFonts w:eastAsia="Calibri" w:cstheme="minorHAnsi"/>
                <w:kern w:val="24"/>
                <w:u w:val="single"/>
              </w:rPr>
              <w:t>ngagement in Care</w:t>
            </w:r>
            <w:r w:rsidRPr="00640416">
              <w:rPr>
                <w:rFonts w:eastAsia="Calibri" w:cstheme="minorHAnsi"/>
                <w:kern w:val="24"/>
              </w:rPr>
              <w:t xml:space="preserve"> </w:t>
            </w:r>
            <w:r>
              <w:rPr>
                <w:rFonts w:eastAsia="Calibri"/>
              </w:rPr>
              <w:t xml:space="preserve">&amp; </w:t>
            </w:r>
            <w:r w:rsidRPr="00A53D39">
              <w:rPr>
                <w:rFonts w:eastAsia="Calibri"/>
                <w:u w:val="single"/>
              </w:rPr>
              <w:t>Viral Load Suppression</w:t>
            </w:r>
            <w:r>
              <w:rPr>
                <w:rFonts w:eastAsia="Calibri" w:cstheme="minorHAnsi"/>
                <w:kern w:val="24"/>
              </w:rPr>
              <w:t xml:space="preserve">. </w:t>
            </w:r>
            <w:r w:rsidRPr="00640416">
              <w:rPr>
                <w:rFonts w:eastAsia="Calibri" w:cstheme="minorHAnsi"/>
                <w:kern w:val="24"/>
              </w:rPr>
              <w:t>Improvement in these bars will likely advance equity</w:t>
            </w:r>
            <w:r>
              <w:rPr>
                <w:rFonts w:eastAsia="Calibri" w:cstheme="minorHAnsi"/>
                <w:kern w:val="24"/>
              </w:rPr>
              <w:t>.</w:t>
            </w:r>
          </w:p>
        </w:tc>
      </w:tr>
    </w:tbl>
    <w:p w14:paraId="5AC0B4D3" w14:textId="77777777" w:rsidR="005D69DE" w:rsidRPr="00D65540" w:rsidRDefault="005D69DE" w:rsidP="005D69DE">
      <w:pPr>
        <w:rPr>
          <w:rFonts w:cstheme="minorHAnsi"/>
        </w:rPr>
      </w:pPr>
    </w:p>
    <w:p w14:paraId="5BBA0E28" w14:textId="77777777" w:rsidR="000F0E8F" w:rsidRDefault="000F0E8F">
      <w:pPr>
        <w:spacing w:line="259" w:lineRule="auto"/>
        <w:rPr>
          <w:rFonts w:ascii="Segoe UI" w:eastAsiaTheme="majorEastAsia" w:hAnsi="Segoe UI" w:cs="Segoe UI"/>
          <w:color w:val="2F5496" w:themeColor="accent1" w:themeShade="BF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2DE5E33D" w14:textId="191F2ACF" w:rsidR="005D69DE" w:rsidRPr="009002B5" w:rsidRDefault="005D69DE" w:rsidP="000F0E8F">
      <w:pPr>
        <w:pStyle w:val="goals"/>
      </w:pPr>
      <w:bookmarkStart w:id="7" w:name="_Toc115177049"/>
      <w:proofErr w:type="gramStart"/>
      <w:r w:rsidRPr="009002B5">
        <w:lastRenderedPageBreak/>
        <w:t xml:space="preserve">DIAGNOSE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Treat</w:t>
      </w:r>
      <w:proofErr w:type="gramEnd"/>
      <w:r w:rsidRPr="009002B5">
        <w:t xml:space="preserve"> 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Prevent</w:t>
      </w:r>
      <w:bookmarkEnd w:id="7"/>
    </w:p>
    <w:tbl>
      <w:tblPr>
        <w:tblW w:w="14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319"/>
        <w:gridCol w:w="4590"/>
        <w:gridCol w:w="1980"/>
        <w:gridCol w:w="3330"/>
        <w:gridCol w:w="1170"/>
      </w:tblGrid>
      <w:tr w:rsidR="005D69DE" w:rsidRPr="00D65540" w14:paraId="1C9B2C50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74B53CE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/>
                <w:sz w:val="44"/>
                <w:szCs w:val="44"/>
              </w:rPr>
            </w:pPr>
            <w:r w:rsidRPr="3C2BD216">
              <w:rPr>
                <w:rFonts w:eastAsia="Calibri"/>
                <w:b/>
                <w:bCs/>
                <w:color w:val="FFFFFF"/>
                <w:kern w:val="24"/>
                <w:sz w:val="44"/>
                <w:szCs w:val="44"/>
              </w:rPr>
              <w:t>Goal 6</w:t>
            </w:r>
          </w:p>
        </w:tc>
        <w:tc>
          <w:tcPr>
            <w:tcW w:w="1238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</w:tcPr>
          <w:p w14:paraId="4FDAEBF6" w14:textId="77777777" w:rsidR="005D69DE" w:rsidRPr="00CF588F" w:rsidRDefault="005D69DE">
            <w:pPr>
              <w:spacing w:line="276" w:lineRule="auto"/>
              <w:ind w:left="720"/>
              <w:rPr>
                <w:rFonts w:ascii="Segoe UI" w:eastAsia="Calibri" w:hAnsi="Segoe UI" w:cs="Segoe UI"/>
                <w:b/>
                <w:bCs/>
                <w:color w:val="242424"/>
                <w:sz w:val="28"/>
                <w:szCs w:val="28"/>
              </w:rPr>
            </w:pPr>
            <w:r w:rsidRPr="00CF588F"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 xml:space="preserve">Expansion of </w:t>
            </w:r>
            <w:r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 xml:space="preserve">testing and </w:t>
            </w:r>
            <w:r w:rsidRPr="00CF588F"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>treatment options and medication access</w:t>
            </w:r>
          </w:p>
        </w:tc>
      </w:tr>
      <w:tr w:rsidR="005D69DE" w:rsidRPr="00D65540" w14:paraId="252D7E74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7FFBAC7" w14:textId="77777777" w:rsidR="005D69DE" w:rsidRPr="00D65540" w:rsidRDefault="005D69DE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</w:pPr>
            <w:r w:rsidRPr="00D65540"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  <w:t>Objective 1</w:t>
            </w:r>
          </w:p>
        </w:tc>
        <w:tc>
          <w:tcPr>
            <w:tcW w:w="11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78AD233B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kern w:val="24"/>
              </w:rPr>
              <w:t xml:space="preserve">Ensure access to long-acting HIV treatment options </w:t>
            </w:r>
          </w:p>
        </w:tc>
      </w:tr>
      <w:tr w:rsidR="005D69DE" w:rsidRPr="00D65540" w14:paraId="01BC1AE2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D58F0E5" w14:textId="77777777" w:rsidR="005D69DE" w:rsidRPr="00D65540" w:rsidRDefault="005D69DE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</w:pPr>
            <w:r w:rsidRPr="00D65540"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  <w:t>Objective 2</w:t>
            </w:r>
          </w:p>
        </w:tc>
        <w:tc>
          <w:tcPr>
            <w:tcW w:w="11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81E6958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kern w:val="24"/>
              </w:rPr>
              <w:t>Maximize opportunities for STI, HEP C treatment for coinfected PLWH</w:t>
            </w:r>
          </w:p>
        </w:tc>
      </w:tr>
      <w:tr w:rsidR="005D69DE" w:rsidRPr="00D65540" w14:paraId="13BB4FA1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85FEF46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D65540">
              <w:rPr>
                <w:rFonts w:eastAsia="Calibri" w:cstheme="minorHAnsi"/>
                <w:b/>
                <w:bCs/>
                <w:kern w:val="24"/>
              </w:rPr>
              <w:t>Key Partners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36B197E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D65540">
              <w:rPr>
                <w:rFonts w:eastAsia="Calibri" w:cstheme="minorHAnsi"/>
                <w:b/>
                <w:bCs/>
                <w:kern w:val="24"/>
              </w:rPr>
              <w:t>Intended Outcomes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EBD9EB6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65540">
              <w:rPr>
                <w:rFonts w:eastAsia="Times New Roman" w:cstheme="minorHAnsi"/>
                <w:b/>
                <w:bCs/>
              </w:rPr>
              <w:t>Funding Sources</w:t>
            </w: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B7E7ED7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65540">
              <w:rPr>
                <w:rFonts w:eastAsia="Times New Roman" w:cstheme="minorHAnsi"/>
                <w:b/>
                <w:bCs/>
              </w:rPr>
              <w:t>Alignment Across Plans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ED4C5F7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D65540">
              <w:rPr>
                <w:rFonts w:eastAsia="Calibri" w:cstheme="minorHAnsi"/>
                <w:b/>
                <w:bCs/>
                <w:kern w:val="24"/>
              </w:rPr>
              <w:t>Target Timeline</w:t>
            </w:r>
          </w:p>
        </w:tc>
      </w:tr>
      <w:tr w:rsidR="005D69DE" w:rsidRPr="00D65540" w14:paraId="1C5774B7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13EA7E20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DOH, Clinicians, HIV Providers, RW Clinics, FQHC, Pharmaceutical companies, </w:t>
            </w:r>
            <w:r w:rsidRPr="00F37809">
              <w:rPr>
                <w:rFonts w:eastAsia="Calibri" w:cstheme="minorHAnsi"/>
                <w:color w:val="000000" w:themeColor="text1"/>
                <w:kern w:val="24"/>
              </w:rPr>
              <w:t>HIV Prevention Community Partners</w:t>
            </w:r>
          </w:p>
        </w:tc>
        <w:tc>
          <w:tcPr>
            <w:tcW w:w="4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5F552AA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Increased viral suppression and quality of life for PLWH by providing effective and appropriate biomedical interventions </w:t>
            </w:r>
          </w:p>
        </w:tc>
        <w:tc>
          <w:tcPr>
            <w:tcW w:w="19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F7110B5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Ryan White, Ryan White Rebates, ADAP, CDC</w:t>
            </w:r>
          </w:p>
        </w:tc>
        <w:tc>
          <w:tcPr>
            <w:tcW w:w="33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3F9ADE80" w14:textId="77777777" w:rsidR="005D69DE" w:rsidRPr="00D65540" w:rsidRDefault="005D69DE">
            <w:pPr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A</w:t>
            </w:r>
            <w:r w:rsidRPr="00D65540">
              <w:rPr>
                <w:rFonts w:eastAsia="Calibri" w:cstheme="minorHAnsi"/>
                <w:color w:val="000000" w:themeColor="text1"/>
                <w:kern w:val="24"/>
              </w:rPr>
              <w:t>lign</w:t>
            </w:r>
            <w:r>
              <w:rPr>
                <w:rFonts w:eastAsia="Calibri" w:cstheme="minorHAnsi"/>
                <w:color w:val="000000" w:themeColor="text1"/>
                <w:kern w:val="24"/>
              </w:rPr>
              <w:t>s</w:t>
            </w:r>
            <w:r w:rsidRPr="00D65540">
              <w:rPr>
                <w:rFonts w:eastAsia="Calibri" w:cstheme="minorHAnsi"/>
                <w:color w:val="000000" w:themeColor="text1"/>
                <w:kern w:val="24"/>
              </w:rPr>
              <w:t xml:space="preserve"> with NHAS, </w:t>
            </w:r>
            <w:proofErr w:type="gramStart"/>
            <w:r w:rsidRPr="00D65540">
              <w:rPr>
                <w:rFonts w:eastAsia="Calibri" w:cstheme="minorHAnsi"/>
                <w:color w:val="000000" w:themeColor="text1"/>
                <w:kern w:val="24"/>
              </w:rPr>
              <w:t>EHE,</w:t>
            </w:r>
            <w:r>
              <w:rPr>
                <w:rFonts w:eastAsia="Calibri" w:cstheme="minorHAnsi"/>
                <w:color w:val="000000" w:themeColor="text1"/>
                <w:kern w:val="24"/>
              </w:rPr>
              <w:t>&amp;</w:t>
            </w:r>
            <w:proofErr w:type="gramEnd"/>
            <w:r>
              <w:rPr>
                <w:rFonts w:eastAsia="Calibri" w:cstheme="minorHAnsi"/>
                <w:color w:val="000000" w:themeColor="text1"/>
                <w:kern w:val="24"/>
              </w:rPr>
              <w:t xml:space="preserve"> </w:t>
            </w:r>
            <w:r w:rsidRPr="00D65540">
              <w:rPr>
                <w:rFonts w:eastAsia="Calibri" w:cstheme="minorHAnsi"/>
                <w:color w:val="000000" w:themeColor="text1"/>
                <w:kern w:val="24"/>
              </w:rPr>
              <w:t>Hep C Free WA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335699CF" w14:textId="77777777" w:rsidR="005D69DE" w:rsidRPr="00D65540" w:rsidRDefault="005D69DE">
            <w:pPr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Dec 2025</w:t>
            </w:r>
          </w:p>
        </w:tc>
      </w:tr>
      <w:tr w:rsidR="005D69DE" w:rsidRPr="00D65540" w14:paraId="7077219E" w14:textId="77777777">
        <w:trPr>
          <w:trHeight w:val="535"/>
        </w:trPr>
        <w:tc>
          <w:tcPr>
            <w:tcW w:w="1430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2255424" w14:textId="77777777" w:rsidR="005D69DE" w:rsidRPr="00640416" w:rsidRDefault="005D69DE">
            <w:pPr>
              <w:spacing w:line="276" w:lineRule="auto"/>
              <w:rPr>
                <w:rFonts w:eastAsia="Calibri"/>
              </w:rPr>
            </w:pPr>
            <w:r w:rsidRPr="00D65540">
              <w:rPr>
                <w:rFonts w:eastAsia="Calibri" w:cstheme="minorHAnsi"/>
                <w:b/>
                <w:bCs/>
                <w:i/>
                <w:iCs/>
                <w:kern w:val="24"/>
              </w:rPr>
              <w:t>Impact on the HIV Continuum:</w:t>
            </w:r>
            <w:r>
              <w:rPr>
                <w:rFonts w:eastAsia="Calibri" w:cstheme="minorHAnsi"/>
                <w:b/>
                <w:bCs/>
                <w:i/>
                <w:iCs/>
                <w:kern w:val="24"/>
              </w:rPr>
              <w:t xml:space="preserve"> </w:t>
            </w:r>
            <w:r>
              <w:rPr>
                <w:rFonts w:eastAsia="Calibri"/>
              </w:rPr>
              <w:t xml:space="preserve">Projected impact is a more robust service delivery system resulting in greater </w:t>
            </w:r>
            <w:r w:rsidRPr="003D1A47">
              <w:rPr>
                <w:rFonts w:eastAsia="Calibri"/>
                <w:u w:val="single"/>
              </w:rPr>
              <w:t>Engagement in Care</w:t>
            </w:r>
            <w:r>
              <w:rPr>
                <w:rFonts w:eastAsia="Calibri"/>
              </w:rPr>
              <w:t xml:space="preserve"> &amp; </w:t>
            </w:r>
            <w:r w:rsidRPr="00A53D39">
              <w:rPr>
                <w:rFonts w:eastAsia="Calibri"/>
                <w:u w:val="single"/>
              </w:rPr>
              <w:t>Viral Load Suppression</w:t>
            </w:r>
          </w:p>
          <w:p w14:paraId="4D19C3BE" w14:textId="77777777" w:rsidR="005D69DE" w:rsidRPr="00D65540" w:rsidRDefault="005D69DE">
            <w:pPr>
              <w:spacing w:line="276" w:lineRule="auto"/>
              <w:rPr>
                <w:rFonts w:cstheme="minorHAnsi"/>
              </w:rPr>
            </w:pPr>
          </w:p>
        </w:tc>
      </w:tr>
      <w:tr w:rsidR="005D69DE" w:rsidRPr="00D65540" w14:paraId="47EE146C" w14:textId="77777777">
        <w:trPr>
          <w:trHeight w:val="535"/>
        </w:trPr>
        <w:tc>
          <w:tcPr>
            <w:tcW w:w="1430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2551A32F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kern w:val="24"/>
              </w:rPr>
            </w:pPr>
            <w:r w:rsidRPr="00D65540">
              <w:rPr>
                <w:rFonts w:eastAsia="Calibri" w:cstheme="minorHAnsi"/>
                <w:b/>
                <w:bCs/>
                <w:i/>
                <w:iCs/>
                <w:kern w:val="24"/>
              </w:rPr>
              <w:t>Advancement of Health Equity:</w:t>
            </w:r>
            <w:r>
              <w:rPr>
                <w:rFonts w:eastAsia="Calibri" w:cstheme="minorHAnsi"/>
                <w:b/>
                <w:bCs/>
                <w:i/>
                <w:iCs/>
                <w:kern w:val="24"/>
              </w:rPr>
              <w:t xml:space="preserve"> </w:t>
            </w:r>
            <w:r w:rsidRPr="00640416">
              <w:rPr>
                <w:rFonts w:eastAsia="Calibri" w:cstheme="minorHAnsi"/>
                <w:kern w:val="24"/>
              </w:rPr>
              <w:t xml:space="preserve">Significant </w:t>
            </w:r>
            <w:proofErr w:type="gramStart"/>
            <w:r w:rsidRPr="00640416">
              <w:rPr>
                <w:rFonts w:eastAsia="Calibri" w:cstheme="minorHAnsi"/>
                <w:kern w:val="24"/>
              </w:rPr>
              <w:t>racial  &amp;</w:t>
            </w:r>
            <w:proofErr w:type="gramEnd"/>
            <w:r w:rsidRPr="00640416">
              <w:rPr>
                <w:rFonts w:eastAsia="Calibri" w:cstheme="minorHAnsi"/>
                <w:kern w:val="24"/>
              </w:rPr>
              <w:t xml:space="preserve"> ethnic disparities exist in </w:t>
            </w:r>
            <w:r w:rsidRPr="00640416">
              <w:rPr>
                <w:rFonts w:eastAsia="Calibri" w:cstheme="minorHAnsi"/>
                <w:kern w:val="24"/>
                <w:u w:val="single"/>
              </w:rPr>
              <w:t>E</w:t>
            </w:r>
            <w:r>
              <w:rPr>
                <w:rFonts w:eastAsia="Calibri" w:cstheme="minorHAnsi"/>
                <w:kern w:val="24"/>
                <w:u w:val="single"/>
              </w:rPr>
              <w:t>ngagement in Care</w:t>
            </w:r>
            <w:r w:rsidRPr="00640416">
              <w:rPr>
                <w:rFonts w:eastAsia="Calibri" w:cstheme="minorHAnsi"/>
                <w:kern w:val="24"/>
              </w:rPr>
              <w:t xml:space="preserve"> </w:t>
            </w:r>
            <w:r>
              <w:rPr>
                <w:rFonts w:eastAsia="Calibri"/>
              </w:rPr>
              <w:t xml:space="preserve">&amp; </w:t>
            </w:r>
            <w:r w:rsidRPr="00A53D39">
              <w:rPr>
                <w:rFonts w:eastAsia="Calibri"/>
                <w:u w:val="single"/>
              </w:rPr>
              <w:t>Viral Load Suppression</w:t>
            </w:r>
            <w:r>
              <w:rPr>
                <w:rFonts w:eastAsia="Calibri" w:cstheme="minorHAnsi"/>
                <w:kern w:val="24"/>
              </w:rPr>
              <w:t xml:space="preserve">. </w:t>
            </w:r>
            <w:r w:rsidRPr="00640416">
              <w:rPr>
                <w:rFonts w:eastAsia="Calibri" w:cstheme="minorHAnsi"/>
                <w:kern w:val="24"/>
              </w:rPr>
              <w:t>Improvement in these bars will likely advance equity</w:t>
            </w:r>
            <w:r>
              <w:rPr>
                <w:rFonts w:eastAsia="Calibri" w:cstheme="minorHAnsi"/>
                <w:kern w:val="24"/>
              </w:rPr>
              <w:t>.</w:t>
            </w:r>
          </w:p>
        </w:tc>
      </w:tr>
    </w:tbl>
    <w:p w14:paraId="1C7A2FE5" w14:textId="77777777" w:rsidR="000F0E8F" w:rsidRDefault="000F0E8F" w:rsidP="005D69DE">
      <w:pPr>
        <w:pStyle w:val="Heading2"/>
        <w:rPr>
          <w:rFonts w:ascii="Segoe UI" w:hAnsi="Segoe UI" w:cs="Segoe UI"/>
          <w:sz w:val="28"/>
          <w:szCs w:val="28"/>
        </w:rPr>
      </w:pPr>
    </w:p>
    <w:p w14:paraId="18356421" w14:textId="77777777" w:rsidR="000F0E8F" w:rsidRDefault="000F0E8F">
      <w:pPr>
        <w:spacing w:line="259" w:lineRule="auto"/>
        <w:rPr>
          <w:rFonts w:ascii="Segoe UI" w:eastAsiaTheme="majorEastAsia" w:hAnsi="Segoe UI" w:cs="Segoe UI"/>
          <w:color w:val="2F5496" w:themeColor="accent1" w:themeShade="BF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13923E9E" w14:textId="168C1CB1" w:rsidR="005D69DE" w:rsidRPr="009002B5" w:rsidRDefault="005D69DE" w:rsidP="000F0E8F">
      <w:pPr>
        <w:pStyle w:val="goals"/>
      </w:pPr>
      <w:bookmarkStart w:id="8" w:name="_Toc115177050"/>
      <w:r w:rsidRPr="009002B5">
        <w:lastRenderedPageBreak/>
        <w:t xml:space="preserve">DIAGNOSE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Treat 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</w:t>
      </w:r>
      <w:proofErr w:type="gramStart"/>
      <w:r w:rsidRPr="009002B5">
        <w:t xml:space="preserve">Prevent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Respond</w:t>
      </w:r>
      <w:bookmarkEnd w:id="8"/>
      <w:proofErr w:type="gramEnd"/>
    </w:p>
    <w:tbl>
      <w:tblPr>
        <w:tblW w:w="14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319"/>
        <w:gridCol w:w="4590"/>
        <w:gridCol w:w="2070"/>
        <w:gridCol w:w="3240"/>
        <w:gridCol w:w="1170"/>
      </w:tblGrid>
      <w:tr w:rsidR="005D69DE" w:rsidRPr="00D65540" w14:paraId="72601DD6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C78DC88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/>
                <w:sz w:val="44"/>
                <w:szCs w:val="44"/>
              </w:rPr>
            </w:pPr>
            <w:r w:rsidRPr="3C2BD216">
              <w:rPr>
                <w:rFonts w:eastAsia="Calibri"/>
                <w:b/>
                <w:bCs/>
                <w:color w:val="FFFFFF"/>
                <w:kern w:val="24"/>
                <w:sz w:val="44"/>
                <w:szCs w:val="44"/>
              </w:rPr>
              <w:t>Goal 7</w:t>
            </w:r>
          </w:p>
        </w:tc>
        <w:tc>
          <w:tcPr>
            <w:tcW w:w="1238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</w:tcPr>
          <w:p w14:paraId="73B142E4" w14:textId="77777777" w:rsidR="005D69DE" w:rsidRPr="002A50B6" w:rsidRDefault="005D69DE">
            <w:pPr>
              <w:spacing w:line="276" w:lineRule="auto"/>
              <w:ind w:left="720"/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</w:pPr>
            <w:r w:rsidRPr="002A50B6"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>Utilize Mobile Services to reach people where they live and work</w:t>
            </w:r>
          </w:p>
        </w:tc>
      </w:tr>
      <w:tr w:rsidR="005D69DE" w:rsidRPr="00D65540" w14:paraId="463F6B21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C658211" w14:textId="77777777" w:rsidR="005D69DE" w:rsidRPr="00D65540" w:rsidRDefault="005D69DE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</w:pPr>
            <w:r w:rsidRPr="00D65540"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  <w:t>Objective 1</w:t>
            </w:r>
          </w:p>
        </w:tc>
        <w:tc>
          <w:tcPr>
            <w:tcW w:w="11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D3BB29A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kern w:val="24"/>
              </w:rPr>
              <w:t xml:space="preserve">Develop and fund mobile service options for HIV prevention and care </w:t>
            </w:r>
          </w:p>
        </w:tc>
      </w:tr>
      <w:tr w:rsidR="005D69DE" w:rsidRPr="00D65540" w14:paraId="3D0081AD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9FD98C6" w14:textId="77777777" w:rsidR="005D69DE" w:rsidRPr="00D65540" w:rsidRDefault="005D69DE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</w:pPr>
            <w:r w:rsidRPr="00D65540">
              <w:rPr>
                <w:rFonts w:eastAsia="Calibri" w:cstheme="minorHAnsi"/>
                <w:b/>
                <w:bCs/>
                <w:color w:val="FFFFFF" w:themeColor="background1"/>
                <w:kern w:val="24"/>
              </w:rPr>
              <w:t>Objective 2</w:t>
            </w:r>
          </w:p>
        </w:tc>
        <w:tc>
          <w:tcPr>
            <w:tcW w:w="11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0DA97DA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kern w:val="24"/>
              </w:rPr>
              <w:t>Develop and fund services that target peri-urban locations</w:t>
            </w:r>
          </w:p>
        </w:tc>
      </w:tr>
      <w:tr w:rsidR="005D69DE" w:rsidRPr="00D65540" w14:paraId="5EF5BE79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77BB0DF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D65540">
              <w:rPr>
                <w:rFonts w:eastAsia="Calibri" w:cstheme="minorHAnsi"/>
                <w:b/>
                <w:bCs/>
                <w:kern w:val="24"/>
              </w:rPr>
              <w:t>Key Partners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F3D51D9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D65540">
              <w:rPr>
                <w:rFonts w:eastAsia="Calibri" w:cstheme="minorHAnsi"/>
                <w:b/>
                <w:bCs/>
                <w:kern w:val="24"/>
              </w:rPr>
              <w:t>Intended Outcomes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E79CED2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65540">
              <w:rPr>
                <w:rFonts w:eastAsia="Times New Roman" w:cstheme="minorHAnsi"/>
                <w:b/>
                <w:bCs/>
              </w:rPr>
              <w:t>Funding Sources</w:t>
            </w: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20011BA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65540">
              <w:rPr>
                <w:rFonts w:eastAsia="Times New Roman" w:cstheme="minorHAnsi"/>
                <w:b/>
                <w:bCs/>
              </w:rPr>
              <w:t>Alignment Across Plans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7B4D255" w14:textId="77777777" w:rsidR="005D69DE" w:rsidRPr="00D65540" w:rsidRDefault="005D69D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D65540">
              <w:rPr>
                <w:rFonts w:eastAsia="Calibri" w:cstheme="minorHAnsi"/>
                <w:b/>
                <w:bCs/>
                <w:kern w:val="24"/>
              </w:rPr>
              <w:t>Target Timeline</w:t>
            </w:r>
          </w:p>
        </w:tc>
      </w:tr>
      <w:tr w:rsidR="005D69DE" w:rsidRPr="00D65540" w14:paraId="5FF873B3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14991F9F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DOH LHJs, Ryan White </w:t>
            </w:r>
            <w:proofErr w:type="spellStart"/>
            <w:r>
              <w:rPr>
                <w:rFonts w:eastAsia="Calibri" w:cstheme="minorHAnsi"/>
                <w:color w:val="000000" w:themeColor="text1"/>
                <w:kern w:val="24"/>
              </w:rPr>
              <w:t>Subcipients</w:t>
            </w:r>
            <w:proofErr w:type="spellEnd"/>
            <w:r>
              <w:rPr>
                <w:rFonts w:eastAsia="Calibri" w:cstheme="minorHAnsi"/>
                <w:color w:val="000000" w:themeColor="text1"/>
                <w:kern w:val="24"/>
              </w:rPr>
              <w:t>, Communities, Community Based Providers, FQHC, HIV Prevention Partners</w:t>
            </w:r>
          </w:p>
        </w:tc>
        <w:tc>
          <w:tcPr>
            <w:tcW w:w="4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15ECD4F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Increase engagement in care by locating or </w:t>
            </w:r>
            <w:proofErr w:type="spellStart"/>
            <w:r>
              <w:rPr>
                <w:rFonts w:eastAsia="Calibri" w:cstheme="minorHAnsi"/>
                <w:color w:val="000000" w:themeColor="text1"/>
                <w:kern w:val="24"/>
              </w:rPr>
              <w:t>colocating</w:t>
            </w:r>
            <w:proofErr w:type="spellEnd"/>
            <w:r>
              <w:rPr>
                <w:rFonts w:eastAsia="Calibri" w:cstheme="minorHAnsi"/>
                <w:color w:val="000000" w:themeColor="text1"/>
                <w:kern w:val="24"/>
              </w:rPr>
              <w:t xml:space="preserve"> services in sites readily accessible </w:t>
            </w:r>
          </w:p>
        </w:tc>
        <w:tc>
          <w:tcPr>
            <w:tcW w:w="20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3CF73288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Ryan White Rebates, GFS </w:t>
            </w:r>
          </w:p>
        </w:tc>
        <w:tc>
          <w:tcPr>
            <w:tcW w:w="32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725A5548" w14:textId="77777777" w:rsidR="005D69DE" w:rsidRPr="00D65540" w:rsidRDefault="005D69DE">
            <w:pPr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A</w:t>
            </w:r>
            <w:r w:rsidRPr="00D65540">
              <w:rPr>
                <w:rFonts w:eastAsia="Calibri" w:cstheme="minorHAnsi"/>
                <w:color w:val="000000" w:themeColor="text1"/>
                <w:kern w:val="24"/>
              </w:rPr>
              <w:t>lign</w:t>
            </w:r>
            <w:r>
              <w:rPr>
                <w:rFonts w:eastAsia="Calibri" w:cstheme="minorHAnsi"/>
                <w:color w:val="000000" w:themeColor="text1"/>
                <w:kern w:val="24"/>
              </w:rPr>
              <w:t xml:space="preserve">s with </w:t>
            </w:r>
            <w:r w:rsidRPr="00D65540">
              <w:rPr>
                <w:rFonts w:eastAsia="Calibri" w:cstheme="minorHAnsi"/>
                <w:color w:val="000000" w:themeColor="text1"/>
                <w:kern w:val="24"/>
              </w:rPr>
              <w:t>NHAS, EHE, STI National Strategic Plan, Viral Hepatitis National Strategic Plan</w:t>
            </w:r>
            <w:r>
              <w:rPr>
                <w:rFonts w:eastAsia="Calibri" w:cstheme="minorHAnsi"/>
                <w:color w:val="000000" w:themeColor="text1"/>
                <w:kern w:val="24"/>
              </w:rPr>
              <w:t xml:space="preserve"> &amp;</w:t>
            </w:r>
            <w:r w:rsidRPr="00D65540">
              <w:rPr>
                <w:rFonts w:eastAsia="Calibri" w:cstheme="minorHAnsi"/>
                <w:color w:val="000000" w:themeColor="text1"/>
                <w:kern w:val="24"/>
              </w:rPr>
              <w:t>Hep C Free WA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E86AF1C" w14:textId="77777777" w:rsidR="005D69DE" w:rsidRPr="00D65540" w:rsidRDefault="005D69DE">
            <w:pPr>
              <w:rPr>
                <w:rFonts w:eastAsia="Calibri" w:cstheme="minorHAnsi"/>
                <w:color w:val="000000" w:themeColor="text1"/>
                <w:kern w:val="24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Dec 2025</w:t>
            </w:r>
          </w:p>
        </w:tc>
      </w:tr>
      <w:tr w:rsidR="005D69DE" w:rsidRPr="00D65540" w14:paraId="74B0886C" w14:textId="77777777">
        <w:trPr>
          <w:trHeight w:val="535"/>
        </w:trPr>
        <w:tc>
          <w:tcPr>
            <w:tcW w:w="1430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97B9283" w14:textId="77777777" w:rsidR="005D69DE" w:rsidRPr="00D33031" w:rsidRDefault="005D69DE">
            <w:pPr>
              <w:spacing w:line="276" w:lineRule="auto"/>
              <w:rPr>
                <w:rFonts w:cstheme="minorHAnsi"/>
              </w:rPr>
            </w:pPr>
            <w:r w:rsidRPr="00D65540">
              <w:rPr>
                <w:rFonts w:eastAsia="Calibri" w:cstheme="minorHAnsi"/>
                <w:b/>
                <w:bCs/>
                <w:i/>
                <w:iCs/>
                <w:kern w:val="24"/>
              </w:rPr>
              <w:t>Impact on the HIV Continuum:</w:t>
            </w:r>
            <w:r>
              <w:rPr>
                <w:rFonts w:eastAsia="Calibri" w:cstheme="minorHAnsi"/>
                <w:b/>
                <w:bCs/>
                <w:i/>
                <w:iCs/>
                <w:kern w:val="24"/>
              </w:rPr>
              <w:t xml:space="preserve"> </w:t>
            </w:r>
            <w:r>
              <w:rPr>
                <w:rFonts w:eastAsia="Calibri" w:cstheme="minorHAnsi"/>
                <w:kern w:val="24"/>
              </w:rPr>
              <w:t xml:space="preserve">Projected impact is the continuum in its entirety. Our current service delivery system does not serve a subset of PLWH well. </w:t>
            </w:r>
          </w:p>
        </w:tc>
      </w:tr>
      <w:tr w:rsidR="005D69DE" w:rsidRPr="00D65540" w14:paraId="35021205" w14:textId="77777777">
        <w:trPr>
          <w:trHeight w:val="535"/>
        </w:trPr>
        <w:tc>
          <w:tcPr>
            <w:tcW w:w="1430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36E9976" w14:textId="77777777" w:rsidR="005D69DE" w:rsidRPr="00D65540" w:rsidRDefault="005D69DE">
            <w:pPr>
              <w:spacing w:line="276" w:lineRule="auto"/>
              <w:rPr>
                <w:rFonts w:eastAsia="Calibri" w:cstheme="minorHAnsi"/>
                <w:kern w:val="24"/>
              </w:rPr>
            </w:pPr>
            <w:r w:rsidRPr="00D65540">
              <w:rPr>
                <w:rFonts w:eastAsia="Calibri" w:cstheme="minorHAnsi"/>
                <w:b/>
                <w:bCs/>
                <w:i/>
                <w:iCs/>
                <w:kern w:val="24"/>
              </w:rPr>
              <w:t>Advancement of Health Equity:</w:t>
            </w:r>
            <w:r w:rsidRPr="00640416">
              <w:rPr>
                <w:rFonts w:eastAsia="Calibri" w:cstheme="minorHAnsi"/>
                <w:kern w:val="24"/>
              </w:rPr>
              <w:t xml:space="preserve"> Significant </w:t>
            </w:r>
            <w:proofErr w:type="gramStart"/>
            <w:r w:rsidRPr="00640416">
              <w:rPr>
                <w:rFonts w:eastAsia="Calibri" w:cstheme="minorHAnsi"/>
                <w:kern w:val="24"/>
              </w:rPr>
              <w:t>racial  &amp;</w:t>
            </w:r>
            <w:proofErr w:type="gramEnd"/>
            <w:r w:rsidRPr="00640416">
              <w:rPr>
                <w:rFonts w:eastAsia="Calibri" w:cstheme="minorHAnsi"/>
                <w:kern w:val="24"/>
              </w:rPr>
              <w:t xml:space="preserve"> ethnic disparities exist </w:t>
            </w:r>
            <w:r>
              <w:rPr>
                <w:rFonts w:eastAsia="Calibri" w:cstheme="minorHAnsi"/>
                <w:kern w:val="24"/>
              </w:rPr>
              <w:t xml:space="preserve">across the continuum. </w:t>
            </w:r>
            <w:r w:rsidRPr="00640416">
              <w:rPr>
                <w:rFonts w:eastAsia="Calibri" w:cstheme="minorHAnsi"/>
                <w:kern w:val="24"/>
              </w:rPr>
              <w:t>Improvement will likely advance equity</w:t>
            </w:r>
            <w:r>
              <w:rPr>
                <w:rFonts w:eastAsia="Calibri" w:cstheme="minorHAnsi"/>
                <w:kern w:val="24"/>
              </w:rPr>
              <w:t>.</w:t>
            </w:r>
          </w:p>
        </w:tc>
      </w:tr>
    </w:tbl>
    <w:p w14:paraId="3F95979D" w14:textId="77777777" w:rsidR="000F0E8F" w:rsidRDefault="000F0E8F" w:rsidP="005D69DE">
      <w:pPr>
        <w:pStyle w:val="Heading2"/>
        <w:rPr>
          <w:rFonts w:ascii="Segoe UI" w:hAnsi="Segoe UI" w:cs="Segoe UI"/>
          <w:sz w:val="28"/>
          <w:szCs w:val="28"/>
        </w:rPr>
      </w:pPr>
    </w:p>
    <w:p w14:paraId="618B8974" w14:textId="77777777" w:rsidR="000F0E8F" w:rsidRDefault="000F0E8F">
      <w:pPr>
        <w:spacing w:line="259" w:lineRule="auto"/>
        <w:rPr>
          <w:rFonts w:ascii="Segoe UI" w:eastAsiaTheme="majorEastAsia" w:hAnsi="Segoe UI" w:cs="Segoe UI"/>
          <w:color w:val="2F5496" w:themeColor="accent1" w:themeShade="BF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2B7A0E9A" w14:textId="68E62E4F" w:rsidR="005D69DE" w:rsidRPr="009002B5" w:rsidRDefault="005D69DE" w:rsidP="000F0E8F">
      <w:pPr>
        <w:pStyle w:val="goals"/>
      </w:pPr>
      <w:bookmarkStart w:id="9" w:name="_Toc115177051"/>
      <w:proofErr w:type="gramStart"/>
      <w:r w:rsidRPr="009002B5">
        <w:lastRenderedPageBreak/>
        <w:t xml:space="preserve">DIAGNOSE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Treat</w:t>
      </w:r>
      <w:proofErr w:type="gramEnd"/>
      <w:r w:rsidRPr="009002B5">
        <w:t xml:space="preserve"> 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Prevent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Respond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1319"/>
        <w:gridCol w:w="4590"/>
        <w:gridCol w:w="2070"/>
        <w:gridCol w:w="3240"/>
        <w:gridCol w:w="1170"/>
      </w:tblGrid>
      <w:tr w:rsidR="005D69DE" w14:paraId="401F24E8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48EFA0C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  <w:t>Goal 8</w:t>
            </w:r>
          </w:p>
        </w:tc>
        <w:tc>
          <w:tcPr>
            <w:tcW w:w="1238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</w:tcPr>
          <w:p w14:paraId="7C1B5880" w14:textId="77777777" w:rsidR="005D69DE" w:rsidRPr="002A50B6" w:rsidRDefault="005D69DE">
            <w:pPr>
              <w:spacing w:line="276" w:lineRule="auto"/>
              <w:ind w:left="720"/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</w:pPr>
            <w:r w:rsidRPr="002A50B6">
              <w:rPr>
                <w:rFonts w:ascii="Segoe UI" w:hAnsi="Segoe UI" w:cs="Segoe UI"/>
                <w:b/>
                <w:bCs/>
                <w:sz w:val="28"/>
                <w:szCs w:val="28"/>
              </w:rPr>
              <w:t>Implement service delivery methods explicitly developed for rural populations</w:t>
            </w:r>
          </w:p>
        </w:tc>
      </w:tr>
      <w:tr w:rsidR="005D69DE" w14:paraId="62808223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5D79C3F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1</w:t>
            </w:r>
          </w:p>
        </w:tc>
        <w:tc>
          <w:tcPr>
            <w:tcW w:w="11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B91C6B3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Develop and fund interventions designed specifically for rural populations</w:t>
            </w:r>
          </w:p>
        </w:tc>
      </w:tr>
      <w:tr w:rsidR="005D69DE" w14:paraId="08484F1A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770D72FF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2</w:t>
            </w:r>
          </w:p>
        </w:tc>
        <w:tc>
          <w:tcPr>
            <w:tcW w:w="11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A018B42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Maximize the effectiveness of linkage to care activities in rural areas</w:t>
            </w:r>
          </w:p>
        </w:tc>
      </w:tr>
      <w:tr w:rsidR="005D69DE" w14:paraId="20A6FBFC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90F500A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Key Partners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B7E874B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Intended Outcomes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0192529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Funding Sources</w:t>
            </w: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FB3525C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Alignment Across Plans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7D6B83AA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Target Timeline</w:t>
            </w:r>
          </w:p>
        </w:tc>
      </w:tr>
      <w:tr w:rsidR="005D69DE" w14:paraId="1B6DA801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11DA353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DOH LHJs, Ryan White </w:t>
            </w:r>
            <w:proofErr w:type="spellStart"/>
            <w:r>
              <w:rPr>
                <w:rFonts w:eastAsia="Calibri" w:cstheme="minorHAnsi"/>
                <w:color w:val="000000" w:themeColor="text1"/>
                <w:kern w:val="24"/>
              </w:rPr>
              <w:t>Subcipients</w:t>
            </w:r>
            <w:proofErr w:type="spellEnd"/>
            <w:r>
              <w:rPr>
                <w:rFonts w:eastAsia="Calibri" w:cstheme="minorHAnsi"/>
                <w:color w:val="000000" w:themeColor="text1"/>
                <w:kern w:val="24"/>
              </w:rPr>
              <w:t>, Communities, Community Based Providers, FQHC, HIV Prevention Partners</w:t>
            </w:r>
          </w:p>
        </w:tc>
        <w:tc>
          <w:tcPr>
            <w:tcW w:w="4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90F8A82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 w:rsidRPr="00B07660">
              <w:rPr>
                <w:rFonts w:eastAsia="Calibri" w:cstheme="minorHAnsi"/>
                <w:color w:val="000000" w:themeColor="text1"/>
                <w:kern w:val="24"/>
              </w:rPr>
              <w:t xml:space="preserve">Apply Targeted Universalism to advance equity in service delivery for </w:t>
            </w:r>
            <w:r>
              <w:rPr>
                <w:rFonts w:eastAsia="Calibri" w:cstheme="minorHAnsi"/>
                <w:color w:val="000000" w:themeColor="text1"/>
                <w:kern w:val="24"/>
              </w:rPr>
              <w:t>people in rural and frontier counties</w:t>
            </w:r>
          </w:p>
        </w:tc>
        <w:tc>
          <w:tcPr>
            <w:tcW w:w="20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4417185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Ryan White, CDC, GFS, Ryan White Rebates</w:t>
            </w:r>
          </w:p>
        </w:tc>
        <w:tc>
          <w:tcPr>
            <w:tcW w:w="32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6DACE26A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</w:t>
            </w:r>
            <w:r w:rsidRPr="3C2BD216">
              <w:rPr>
                <w:rFonts w:eastAsia="Calibri"/>
                <w:color w:val="000000" w:themeColor="text1"/>
              </w:rPr>
              <w:t>lign</w:t>
            </w:r>
            <w:r>
              <w:rPr>
                <w:rFonts w:eastAsia="Calibri"/>
                <w:color w:val="000000" w:themeColor="text1"/>
              </w:rPr>
              <w:t>s</w:t>
            </w:r>
            <w:r w:rsidRPr="3C2BD216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 xml:space="preserve">with </w:t>
            </w:r>
            <w:r w:rsidRPr="3C2BD216">
              <w:rPr>
                <w:rFonts w:eastAsia="Calibri"/>
                <w:color w:val="000000" w:themeColor="text1"/>
              </w:rPr>
              <w:t>NHAS, EHE, STI National Strategic Plan, Viral Hepatitis National Strategic Plan</w:t>
            </w:r>
            <w:proofErr w:type="gramStart"/>
            <w:r>
              <w:rPr>
                <w:rFonts w:eastAsia="Calibri"/>
                <w:color w:val="000000" w:themeColor="text1"/>
              </w:rPr>
              <w:t xml:space="preserve">&amp; </w:t>
            </w:r>
            <w:r w:rsidRPr="3C2BD216">
              <w:rPr>
                <w:rFonts w:eastAsia="Calibri"/>
                <w:color w:val="000000" w:themeColor="text1"/>
              </w:rPr>
              <w:t xml:space="preserve"> Hep</w:t>
            </w:r>
            <w:proofErr w:type="gramEnd"/>
            <w:r w:rsidRPr="3C2BD216">
              <w:rPr>
                <w:rFonts w:eastAsia="Calibri"/>
                <w:color w:val="000000" w:themeColor="text1"/>
              </w:rPr>
              <w:t xml:space="preserve"> C Free WA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1C76FA51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Dec 2025</w:t>
            </w:r>
          </w:p>
        </w:tc>
      </w:tr>
      <w:tr w:rsidR="005D69DE" w14:paraId="30ACBE8F" w14:textId="77777777">
        <w:trPr>
          <w:trHeight w:val="535"/>
        </w:trPr>
        <w:tc>
          <w:tcPr>
            <w:tcW w:w="1430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8D2F924" w14:textId="77777777" w:rsidR="005D69DE" w:rsidRDefault="005D69DE">
            <w:pPr>
              <w:spacing w:line="276" w:lineRule="auto"/>
            </w:pPr>
            <w:r w:rsidRPr="3C2BD216">
              <w:rPr>
                <w:rFonts w:eastAsia="Calibri"/>
                <w:b/>
                <w:bCs/>
                <w:i/>
                <w:iCs/>
              </w:rPr>
              <w:t>Impact on the HIV Continuum: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>
              <w:rPr>
                <w:rFonts w:eastAsia="Calibri" w:cstheme="minorHAnsi"/>
                <w:kern w:val="24"/>
              </w:rPr>
              <w:t>Projected impact is the continuum in its entirety. Service density is significantly less than in urban areas.</w:t>
            </w:r>
          </w:p>
        </w:tc>
      </w:tr>
      <w:tr w:rsidR="005D69DE" w14:paraId="0CA60BDD" w14:textId="77777777">
        <w:trPr>
          <w:trHeight w:val="535"/>
        </w:trPr>
        <w:tc>
          <w:tcPr>
            <w:tcW w:w="1430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E173DAD" w14:textId="77777777" w:rsidR="005D69DE" w:rsidRDefault="005D69DE">
            <w:pPr>
              <w:spacing w:line="276" w:lineRule="auto"/>
              <w:rPr>
                <w:rFonts w:eastAsia="Calibri"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Advancement of Health Equity:</w:t>
            </w:r>
            <w:r w:rsidRPr="00640416">
              <w:rPr>
                <w:rFonts w:eastAsia="Calibri" w:cstheme="minorHAnsi"/>
                <w:kern w:val="24"/>
              </w:rPr>
              <w:t xml:space="preserve"> Significant </w:t>
            </w:r>
            <w:proofErr w:type="gramStart"/>
            <w:r w:rsidRPr="00640416">
              <w:rPr>
                <w:rFonts w:eastAsia="Calibri" w:cstheme="minorHAnsi"/>
                <w:kern w:val="24"/>
              </w:rPr>
              <w:t>racial  &amp;</w:t>
            </w:r>
            <w:proofErr w:type="gramEnd"/>
            <w:r w:rsidRPr="00640416">
              <w:rPr>
                <w:rFonts w:eastAsia="Calibri" w:cstheme="minorHAnsi"/>
                <w:kern w:val="24"/>
              </w:rPr>
              <w:t xml:space="preserve"> ethnic disparities exist </w:t>
            </w:r>
            <w:r>
              <w:rPr>
                <w:rFonts w:eastAsia="Calibri" w:cstheme="minorHAnsi"/>
                <w:kern w:val="24"/>
              </w:rPr>
              <w:t xml:space="preserve">across the continuum. </w:t>
            </w:r>
            <w:r w:rsidRPr="00640416">
              <w:rPr>
                <w:rFonts w:eastAsia="Calibri" w:cstheme="minorHAnsi"/>
                <w:kern w:val="24"/>
              </w:rPr>
              <w:t>Improvement will likely advance equity</w:t>
            </w:r>
            <w:r>
              <w:rPr>
                <w:rFonts w:eastAsia="Calibri" w:cstheme="minorHAnsi"/>
                <w:kern w:val="24"/>
              </w:rPr>
              <w:t>.</w:t>
            </w:r>
          </w:p>
        </w:tc>
      </w:tr>
    </w:tbl>
    <w:p w14:paraId="6D497A6A" w14:textId="77777777" w:rsidR="000F0E8F" w:rsidRDefault="000F0E8F" w:rsidP="005D69DE">
      <w:pPr>
        <w:pStyle w:val="Heading2"/>
        <w:rPr>
          <w:rFonts w:ascii="Segoe UI" w:hAnsi="Segoe UI" w:cs="Segoe UI"/>
          <w:sz w:val="28"/>
          <w:szCs w:val="28"/>
        </w:rPr>
      </w:pPr>
      <w:bookmarkStart w:id="10" w:name="_Hlk114496736"/>
      <w:bookmarkStart w:id="11" w:name="_Hlk114497083"/>
    </w:p>
    <w:p w14:paraId="4FCD14B2" w14:textId="77777777" w:rsidR="000F0E8F" w:rsidRDefault="000F0E8F">
      <w:pPr>
        <w:spacing w:line="259" w:lineRule="auto"/>
        <w:rPr>
          <w:rFonts w:ascii="Segoe UI" w:eastAsiaTheme="majorEastAsia" w:hAnsi="Segoe UI" w:cs="Segoe UI"/>
          <w:color w:val="2F5496" w:themeColor="accent1" w:themeShade="BF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5921D40E" w14:textId="36EA2653" w:rsidR="005D69DE" w:rsidRDefault="005D69DE" w:rsidP="000F0E8F">
      <w:pPr>
        <w:pStyle w:val="goals"/>
        <w:rPr>
          <w:rFonts w:eastAsia="Calibri"/>
        </w:rPr>
      </w:pPr>
      <w:bookmarkStart w:id="12" w:name="_Toc115177052"/>
      <w:proofErr w:type="gramStart"/>
      <w:r w:rsidRPr="009002B5">
        <w:lastRenderedPageBreak/>
        <w:t xml:space="preserve">DIAGNOSE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</w:t>
      </w:r>
      <w:bookmarkEnd w:id="10"/>
      <w:r w:rsidRPr="009002B5">
        <w:t>Prevent</w:t>
      </w:r>
      <w:bookmarkEnd w:id="12"/>
      <w:proofErr w:type="gramEnd"/>
      <w:r w:rsidRPr="009002B5">
        <w:t xml:space="preserve"> 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1319"/>
        <w:gridCol w:w="4590"/>
        <w:gridCol w:w="2070"/>
        <w:gridCol w:w="3240"/>
        <w:gridCol w:w="1170"/>
      </w:tblGrid>
      <w:tr w:rsidR="005D69DE" w14:paraId="44C57055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1D114D3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  <w:t>Goal 9</w:t>
            </w:r>
          </w:p>
        </w:tc>
        <w:tc>
          <w:tcPr>
            <w:tcW w:w="1238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</w:tcPr>
          <w:p w14:paraId="4D18A02B" w14:textId="77777777" w:rsidR="005D69DE" w:rsidRPr="00580D75" w:rsidRDefault="005D69DE">
            <w:pPr>
              <w:spacing w:line="276" w:lineRule="auto"/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</w:pPr>
            <w:r w:rsidRPr="3C2BD216">
              <w:rPr>
                <w:rFonts w:eastAsia="Calibri"/>
              </w:rPr>
              <w:t xml:space="preserve"> </w:t>
            </w:r>
            <w:r w:rsidRPr="008A2479"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 xml:space="preserve">Provide holistic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>syndemic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 xml:space="preserve"> C</w:t>
            </w:r>
            <w:r w:rsidRPr="008A2479"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>are</w:t>
            </w:r>
            <w:r w:rsidRPr="00580D75"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 xml:space="preserve"> for people who exchange sex for money or non-monetary items.</w:t>
            </w:r>
          </w:p>
        </w:tc>
      </w:tr>
      <w:tr w:rsidR="005D69DE" w14:paraId="190FDE85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5734E22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1</w:t>
            </w:r>
          </w:p>
        </w:tc>
        <w:tc>
          <w:tcPr>
            <w:tcW w:w="11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38965B7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 w:rsidRPr="002B0FD8">
              <w:rPr>
                <w:rFonts w:eastAsia="Calibri"/>
                <w:b/>
                <w:bCs/>
                <w:color w:val="000000" w:themeColor="text1"/>
              </w:rPr>
              <w:t>Broaden condom distributions as a structural intervention for sex workers and people who exchange sex for non-monetary items</w:t>
            </w:r>
          </w:p>
        </w:tc>
      </w:tr>
      <w:tr w:rsidR="005D69DE" w14:paraId="399F6D16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0D86145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2</w:t>
            </w:r>
          </w:p>
        </w:tc>
        <w:tc>
          <w:tcPr>
            <w:tcW w:w="11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8185C72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Solicit and incorporate feedback from people who exchange sex for money for non-monetary items into implementing the Integrated Plan.</w:t>
            </w:r>
          </w:p>
        </w:tc>
      </w:tr>
      <w:tr w:rsidR="005D69DE" w14:paraId="6897665A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428BF82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Key Partners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A47A1E4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Intended Outcomes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491A5C21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Funding Sources</w:t>
            </w: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34D2F97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Alignment Across Plans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3275FEB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Target Timeline</w:t>
            </w:r>
          </w:p>
        </w:tc>
      </w:tr>
      <w:tr w:rsidR="005D69DE" w14:paraId="557F02FE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133E7C71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DOH LHJs, RW </w:t>
            </w:r>
            <w:proofErr w:type="spellStart"/>
            <w:r>
              <w:rPr>
                <w:rFonts w:eastAsia="Calibri" w:cstheme="minorHAnsi"/>
                <w:color w:val="000000" w:themeColor="text1"/>
                <w:kern w:val="24"/>
              </w:rPr>
              <w:t>Subcipients</w:t>
            </w:r>
            <w:proofErr w:type="spellEnd"/>
            <w:r>
              <w:rPr>
                <w:rFonts w:eastAsia="Calibri" w:cstheme="minorHAnsi"/>
                <w:color w:val="000000" w:themeColor="text1"/>
                <w:kern w:val="24"/>
              </w:rPr>
              <w:t xml:space="preserve">, </w:t>
            </w:r>
            <w:r w:rsidRPr="00D720E8">
              <w:rPr>
                <w:rFonts w:eastAsia="Calibri" w:cstheme="minorHAnsi"/>
              </w:rPr>
              <w:t>people who exchange sex for money or non-monetary items</w:t>
            </w:r>
            <w:r>
              <w:rPr>
                <w:rFonts w:eastAsia="Calibri" w:cstheme="minorHAnsi"/>
              </w:rPr>
              <w:t>, community clinics and providers</w:t>
            </w:r>
          </w:p>
        </w:tc>
        <w:tc>
          <w:tcPr>
            <w:tcW w:w="4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F38A42F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I</w:t>
            </w:r>
            <w:r w:rsidRPr="003223C2">
              <w:rPr>
                <w:rFonts w:eastAsia="Calibri"/>
                <w:color w:val="000000" w:themeColor="text1"/>
              </w:rPr>
              <w:t>ncrease availability, accessibility, and acceptability of condoms for sex workers and people who exchange sex for non-monetary items</w:t>
            </w:r>
          </w:p>
        </w:tc>
        <w:tc>
          <w:tcPr>
            <w:tcW w:w="20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1AFF9490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CDC, GFS, RW, RW Rebates</w:t>
            </w:r>
          </w:p>
        </w:tc>
        <w:tc>
          <w:tcPr>
            <w:tcW w:w="32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9F32AF5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</w:t>
            </w:r>
            <w:r w:rsidRPr="3C2BD216">
              <w:rPr>
                <w:rFonts w:eastAsia="Calibri"/>
                <w:color w:val="000000" w:themeColor="text1"/>
              </w:rPr>
              <w:t>lign</w:t>
            </w:r>
            <w:r>
              <w:rPr>
                <w:rFonts w:eastAsia="Calibri"/>
                <w:color w:val="000000" w:themeColor="text1"/>
              </w:rPr>
              <w:t>s</w:t>
            </w:r>
            <w:r w:rsidRPr="3C2BD216">
              <w:rPr>
                <w:rFonts w:eastAsia="Calibri"/>
                <w:color w:val="000000" w:themeColor="text1"/>
              </w:rPr>
              <w:t xml:space="preserve"> with NHAS, EHE, STI National Strategic Plan, Viral Hepatitis National Strategic Plan, Hep C Free WA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60C3E041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June 2026</w:t>
            </w:r>
          </w:p>
        </w:tc>
      </w:tr>
      <w:tr w:rsidR="005D69DE" w14:paraId="6D1D2E1D" w14:textId="77777777">
        <w:trPr>
          <w:trHeight w:val="535"/>
        </w:trPr>
        <w:tc>
          <w:tcPr>
            <w:tcW w:w="1430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4A29AE6" w14:textId="77777777" w:rsidR="005D69DE" w:rsidRPr="00A928DA" w:rsidRDefault="005D69DE">
            <w:pPr>
              <w:spacing w:line="276" w:lineRule="auto"/>
              <w:rPr>
                <w:rFonts w:eastAsia="Calibri"/>
                <w:b/>
                <w:bCs/>
                <w:i/>
                <w:iCs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Impact on the HIV Continuum:</w:t>
            </w:r>
            <w:r>
              <w:rPr>
                <w:rFonts w:eastAsia="Calibri"/>
              </w:rPr>
              <w:t xml:space="preserve"> Data is not collected in a way </w:t>
            </w:r>
            <w:proofErr w:type="gramStart"/>
            <w:r>
              <w:rPr>
                <w:rFonts w:eastAsia="Calibri"/>
              </w:rPr>
              <w:t>to  provide</w:t>
            </w:r>
            <w:proofErr w:type="gramEnd"/>
            <w:r>
              <w:rPr>
                <w:rFonts w:eastAsia="Calibri"/>
              </w:rPr>
              <w:t xml:space="preserve"> enough information to make an informed impact statement</w:t>
            </w:r>
          </w:p>
        </w:tc>
      </w:tr>
      <w:tr w:rsidR="005D69DE" w14:paraId="07CD8F61" w14:textId="77777777">
        <w:trPr>
          <w:trHeight w:val="535"/>
        </w:trPr>
        <w:tc>
          <w:tcPr>
            <w:tcW w:w="1430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37EF018" w14:textId="77777777" w:rsidR="005D69DE" w:rsidRDefault="005D69DE">
            <w:pPr>
              <w:spacing w:line="276" w:lineRule="auto"/>
              <w:rPr>
                <w:rFonts w:eastAsia="Calibri"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Advancement of Health Equity: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 xml:space="preserve"> The social determinants of health significantly impact p</w:t>
            </w:r>
            <w:r w:rsidRPr="003A678E">
              <w:rPr>
                <w:rFonts w:eastAsia="Calibri"/>
                <w:color w:val="000000" w:themeColor="text1"/>
              </w:rPr>
              <w:t>eople who exchange sex for money for non-monetary items</w:t>
            </w:r>
            <w:r>
              <w:rPr>
                <w:rFonts w:eastAsia="Calibri"/>
                <w:color w:val="000000" w:themeColor="text1"/>
              </w:rPr>
              <w:t xml:space="preserve">. Strengthening services to this population will likely advance equity. </w:t>
            </w:r>
          </w:p>
        </w:tc>
      </w:tr>
    </w:tbl>
    <w:p w14:paraId="3A75415A" w14:textId="77777777" w:rsidR="000F0E8F" w:rsidRDefault="000F0E8F" w:rsidP="005D69DE">
      <w:pPr>
        <w:spacing w:before="120"/>
        <w:contextualSpacing/>
        <w:rPr>
          <w:rFonts w:ascii="Segoe UI" w:hAnsi="Segoe UI" w:cs="Segoe UI"/>
          <w:caps/>
          <w:color w:val="4472C4" w:themeColor="accent1"/>
          <w:sz w:val="28"/>
          <w:szCs w:val="28"/>
        </w:rPr>
      </w:pPr>
    </w:p>
    <w:p w14:paraId="5349F784" w14:textId="77777777" w:rsidR="000F0E8F" w:rsidRDefault="000F0E8F">
      <w:pPr>
        <w:spacing w:line="259" w:lineRule="auto"/>
        <w:rPr>
          <w:rFonts w:ascii="Segoe UI" w:hAnsi="Segoe UI" w:cs="Segoe UI"/>
          <w:caps/>
          <w:color w:val="4472C4" w:themeColor="accent1"/>
          <w:sz w:val="28"/>
          <w:szCs w:val="28"/>
        </w:rPr>
      </w:pPr>
      <w:r>
        <w:rPr>
          <w:rFonts w:ascii="Segoe UI" w:hAnsi="Segoe UI" w:cs="Segoe UI"/>
          <w:caps/>
          <w:color w:val="4472C4" w:themeColor="accent1"/>
          <w:sz w:val="28"/>
          <w:szCs w:val="28"/>
        </w:rPr>
        <w:br w:type="page"/>
      </w:r>
    </w:p>
    <w:p w14:paraId="74023ABA" w14:textId="3F58F8B4" w:rsidR="005D69DE" w:rsidRDefault="005D69DE" w:rsidP="000F0E8F">
      <w:pPr>
        <w:pStyle w:val="goals"/>
      </w:pPr>
      <w:bookmarkStart w:id="13" w:name="_Toc115177053"/>
      <w:proofErr w:type="gramStart"/>
      <w:r w:rsidRPr="009002B5">
        <w:lastRenderedPageBreak/>
        <w:t xml:space="preserve">DIAGNOSE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Prevent</w:t>
      </w:r>
      <w:bookmarkEnd w:id="13"/>
      <w:proofErr w:type="gramEnd"/>
    </w:p>
    <w:tbl>
      <w:tblPr>
        <w:tblW w:w="14390" w:type="dxa"/>
        <w:tblLook w:val="04A0" w:firstRow="1" w:lastRow="0" w:firstColumn="1" w:lastColumn="0" w:noHBand="0" w:noVBand="1"/>
      </w:tblPr>
      <w:tblGrid>
        <w:gridCol w:w="1911"/>
        <w:gridCol w:w="1319"/>
        <w:gridCol w:w="4590"/>
        <w:gridCol w:w="2070"/>
        <w:gridCol w:w="3240"/>
        <w:gridCol w:w="1260"/>
      </w:tblGrid>
      <w:tr w:rsidR="005D69DE" w14:paraId="1C290FDB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493DE25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  <w:t>Goal 10</w:t>
            </w:r>
          </w:p>
        </w:tc>
        <w:tc>
          <w:tcPr>
            <w:tcW w:w="1247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</w:tcPr>
          <w:p w14:paraId="07BDEC90" w14:textId="77777777" w:rsidR="005D69DE" w:rsidRPr="00CB3ACC" w:rsidRDefault="005D69DE">
            <w:pPr>
              <w:spacing w:line="276" w:lineRule="auto"/>
              <w:rPr>
                <w:rFonts w:eastAsia="Calibri"/>
                <w:b/>
                <w:bCs/>
              </w:rPr>
            </w:pPr>
            <w:r w:rsidRPr="00C362E0">
              <w:rPr>
                <w:rFonts w:ascii="Segoe UI" w:eastAsia="Calibri" w:hAnsi="Segoe UI" w:cs="Segoe UI"/>
                <w:sz w:val="28"/>
                <w:szCs w:val="28"/>
              </w:rPr>
              <w:t xml:space="preserve">  </w:t>
            </w:r>
            <w:r w:rsidRPr="00CB3ACC"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 xml:space="preserve">Expand </w:t>
            </w:r>
            <w:r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>Self-Collected</w:t>
            </w:r>
            <w:r w:rsidRPr="00CB3ACC"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>T</w:t>
            </w:r>
            <w:r w:rsidRPr="00CB3ACC"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>esting Options</w:t>
            </w:r>
          </w:p>
        </w:tc>
      </w:tr>
      <w:tr w:rsidR="005D69DE" w14:paraId="186C8F58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E51F93B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1</w:t>
            </w:r>
          </w:p>
        </w:tc>
        <w:tc>
          <w:tcPr>
            <w:tcW w:w="1116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9D340DF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Assess community interest in self-collected testing options</w:t>
            </w:r>
          </w:p>
        </w:tc>
      </w:tr>
      <w:tr w:rsidR="005D69DE" w14:paraId="1D80003F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7C3DEC4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2</w:t>
            </w:r>
          </w:p>
        </w:tc>
        <w:tc>
          <w:tcPr>
            <w:tcW w:w="1116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045B6BB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 xml:space="preserve">Evaluate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</w:rPr>
              <w:t>feasiblity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</w:rPr>
              <w:t xml:space="preserve"> of a state-wide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</w:rPr>
              <w:t>syndemic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</w:rPr>
              <w:t xml:space="preserve"> self-collected testing program</w:t>
            </w:r>
          </w:p>
        </w:tc>
      </w:tr>
      <w:tr w:rsidR="005D69DE" w14:paraId="090E75AF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2964255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Key Partners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97BA1B9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Intended Outcomes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46F83729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Funding Sources</w:t>
            </w: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B68EA86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Alignment Across Plans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42F9ED39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Target Timeline</w:t>
            </w:r>
          </w:p>
        </w:tc>
      </w:tr>
      <w:tr w:rsidR="005D69DE" w14:paraId="22783AB4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AC5631D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DOH LHJs, RW </w:t>
            </w:r>
            <w:proofErr w:type="spellStart"/>
            <w:r>
              <w:rPr>
                <w:rFonts w:eastAsia="Calibri" w:cstheme="minorHAnsi"/>
                <w:color w:val="000000" w:themeColor="text1"/>
                <w:kern w:val="24"/>
              </w:rPr>
              <w:t>Subcipients</w:t>
            </w:r>
            <w:proofErr w:type="spellEnd"/>
            <w:r>
              <w:rPr>
                <w:rFonts w:eastAsia="Calibri" w:cstheme="minorHAnsi"/>
                <w:color w:val="000000" w:themeColor="text1"/>
                <w:kern w:val="24"/>
              </w:rPr>
              <w:t xml:space="preserve">, Community Based Providers </w:t>
            </w:r>
            <w:proofErr w:type="gramStart"/>
            <w:r>
              <w:rPr>
                <w:rFonts w:eastAsia="Calibri" w:cstheme="minorHAnsi"/>
                <w:color w:val="000000" w:themeColor="text1"/>
                <w:kern w:val="24"/>
              </w:rPr>
              <w:t xml:space="preserve">&amp; </w:t>
            </w:r>
            <w:r w:rsidRPr="00F37809">
              <w:rPr>
                <w:rFonts w:eastAsia="Calibri" w:cstheme="minorHAnsi"/>
                <w:color w:val="000000" w:themeColor="text1"/>
                <w:kern w:val="24"/>
              </w:rPr>
              <w:t xml:space="preserve"> HIV</w:t>
            </w:r>
            <w:proofErr w:type="gramEnd"/>
            <w:r w:rsidRPr="00F37809">
              <w:rPr>
                <w:rFonts w:eastAsia="Calibri" w:cstheme="minorHAnsi"/>
                <w:color w:val="000000" w:themeColor="text1"/>
                <w:kern w:val="24"/>
              </w:rPr>
              <w:t xml:space="preserve"> Prevention Community Partners</w:t>
            </w:r>
          </w:p>
        </w:tc>
        <w:tc>
          <w:tcPr>
            <w:tcW w:w="45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1780D46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Decrease new infections and improve health outcomes by using the best test available.</w:t>
            </w:r>
          </w:p>
        </w:tc>
        <w:tc>
          <w:tcPr>
            <w:tcW w:w="20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5A22A0C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CDC, GFS, RW, RW Rebates</w:t>
            </w:r>
          </w:p>
        </w:tc>
        <w:tc>
          <w:tcPr>
            <w:tcW w:w="32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3933CC40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</w:t>
            </w:r>
            <w:r w:rsidRPr="3C2BD216">
              <w:rPr>
                <w:rFonts w:eastAsia="Calibri"/>
                <w:color w:val="000000" w:themeColor="text1"/>
              </w:rPr>
              <w:t>lign with NHAS, EHE, STI National Strategic Plan, Viral Hepatitis National Strategic Plan, Hep C Free WA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132F8E71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July 2023</w:t>
            </w:r>
          </w:p>
        </w:tc>
      </w:tr>
      <w:tr w:rsidR="005D69DE" w14:paraId="75A798B2" w14:textId="77777777">
        <w:trPr>
          <w:trHeight w:val="535"/>
        </w:trPr>
        <w:tc>
          <w:tcPr>
            <w:tcW w:w="1439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7970C0F6" w14:textId="77777777" w:rsidR="005D69DE" w:rsidRPr="00661074" w:rsidRDefault="005D69DE">
            <w:pPr>
              <w:spacing w:line="276" w:lineRule="auto"/>
            </w:pPr>
            <w:r w:rsidRPr="3C2BD216">
              <w:rPr>
                <w:rFonts w:eastAsia="Calibri"/>
                <w:b/>
                <w:bCs/>
                <w:i/>
                <w:iCs/>
              </w:rPr>
              <w:t>Impact on the HIV Continuum:</w:t>
            </w:r>
            <w:r>
              <w:rPr>
                <w:rFonts w:eastAsia="Calibri"/>
              </w:rPr>
              <w:t xml:space="preserve"> Projected impact is an improvement in </w:t>
            </w:r>
            <w:r w:rsidRPr="00C366D5">
              <w:rPr>
                <w:rFonts w:eastAsia="Calibri"/>
                <w:u w:val="single"/>
              </w:rPr>
              <w:t>Ever Diagnosed</w:t>
            </w:r>
            <w:r>
              <w:rPr>
                <w:rFonts w:eastAsia="Calibri"/>
              </w:rPr>
              <w:t>.</w:t>
            </w:r>
          </w:p>
        </w:tc>
      </w:tr>
      <w:tr w:rsidR="005D69DE" w14:paraId="5FD6EB6E" w14:textId="77777777">
        <w:trPr>
          <w:trHeight w:val="535"/>
        </w:trPr>
        <w:tc>
          <w:tcPr>
            <w:tcW w:w="1439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999E445" w14:textId="77777777" w:rsidR="005D69DE" w:rsidRDefault="005D69DE">
            <w:pPr>
              <w:spacing w:line="276" w:lineRule="auto"/>
              <w:rPr>
                <w:rFonts w:eastAsia="Calibri"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Advancement of Health Equity: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C366D5">
              <w:rPr>
                <w:rFonts w:eastAsia="Calibri"/>
              </w:rPr>
              <w:t>H</w:t>
            </w:r>
            <w:r>
              <w:rPr>
                <w:rFonts w:eastAsia="Calibri"/>
              </w:rPr>
              <w:t>ome testing is likely to reduce stigma as well as increase accessibility; both these factors are likely to advance equity.</w:t>
            </w:r>
          </w:p>
        </w:tc>
      </w:tr>
    </w:tbl>
    <w:p w14:paraId="1A663199" w14:textId="77777777" w:rsidR="000F0E8F" w:rsidRDefault="000F0E8F" w:rsidP="005D69DE">
      <w:pPr>
        <w:rPr>
          <w:rFonts w:ascii="Segoe UI" w:hAnsi="Segoe UI" w:cs="Segoe UI"/>
          <w:caps/>
          <w:color w:val="4472C4" w:themeColor="accent1"/>
          <w:sz w:val="28"/>
          <w:szCs w:val="28"/>
        </w:rPr>
      </w:pPr>
      <w:bookmarkStart w:id="14" w:name="_Hlk114499971"/>
    </w:p>
    <w:p w14:paraId="7EF66899" w14:textId="77777777" w:rsidR="000F0E8F" w:rsidRDefault="000F0E8F">
      <w:pPr>
        <w:spacing w:line="259" w:lineRule="auto"/>
        <w:rPr>
          <w:rFonts w:ascii="Segoe UI" w:hAnsi="Segoe UI" w:cs="Segoe UI"/>
          <w:caps/>
          <w:color w:val="4472C4" w:themeColor="accent1"/>
          <w:sz w:val="28"/>
          <w:szCs w:val="28"/>
        </w:rPr>
      </w:pPr>
      <w:r>
        <w:rPr>
          <w:rFonts w:ascii="Segoe UI" w:hAnsi="Segoe UI" w:cs="Segoe UI"/>
          <w:caps/>
          <w:color w:val="4472C4" w:themeColor="accent1"/>
          <w:sz w:val="28"/>
          <w:szCs w:val="28"/>
        </w:rPr>
        <w:br w:type="page"/>
      </w:r>
    </w:p>
    <w:p w14:paraId="5312B5EC" w14:textId="5D897FBD" w:rsidR="005D69DE" w:rsidRPr="00FE3156" w:rsidRDefault="005D69DE" w:rsidP="000F0E8F">
      <w:pPr>
        <w:pStyle w:val="goals"/>
        <w:rPr>
          <w:sz w:val="16"/>
          <w:szCs w:val="16"/>
        </w:rPr>
      </w:pPr>
      <w:bookmarkStart w:id="15" w:name="_Toc115177054"/>
      <w:r w:rsidRPr="00FE3156">
        <w:lastRenderedPageBreak/>
        <w:t xml:space="preserve">Diagnose </w:t>
      </w:r>
      <w:r w:rsidRPr="00FE3156">
        <w:rPr>
          <w:rFonts w:ascii="Segoe UI Symbol" w:hAnsi="Segoe UI Symbol" w:cs="Segoe UI Symbol"/>
        </w:rPr>
        <w:t>⯌</w:t>
      </w:r>
      <w:r w:rsidRPr="00FE3156">
        <w:t xml:space="preserve">Treat </w:t>
      </w:r>
      <w:r w:rsidRPr="00FE3156">
        <w:rPr>
          <w:rFonts w:ascii="Segoe UI Symbol" w:hAnsi="Segoe UI Symbol" w:cs="Segoe UI Symbol"/>
        </w:rPr>
        <w:t>⯌</w:t>
      </w:r>
      <w:r w:rsidRPr="00FE3156">
        <w:t>Prevent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1319"/>
        <w:gridCol w:w="2880"/>
        <w:gridCol w:w="2520"/>
        <w:gridCol w:w="3600"/>
        <w:gridCol w:w="1980"/>
      </w:tblGrid>
      <w:tr w:rsidR="005D69DE" w14:paraId="653A9EA5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bookmarkEnd w:id="14"/>
          <w:p w14:paraId="0FDA0C35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  <w:t>Goal 11</w:t>
            </w:r>
          </w:p>
        </w:tc>
        <w:tc>
          <w:tcPr>
            <w:tcW w:w="1229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</w:tcPr>
          <w:p w14:paraId="3B130F31" w14:textId="77777777" w:rsidR="005D69DE" w:rsidRPr="0078584E" w:rsidRDefault="005D69DE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3C2BD216">
              <w:rPr>
                <w:rFonts w:eastAsia="Calibri"/>
              </w:rPr>
              <w:t xml:space="preserve"> </w:t>
            </w:r>
            <w:r w:rsidRPr="0078584E"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 xml:space="preserve">Co-location of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>syndemic</w:t>
            </w:r>
            <w:proofErr w:type="spellEnd"/>
            <w:r w:rsidRPr="0078584E"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>S</w:t>
            </w:r>
            <w:r w:rsidRPr="0078584E">
              <w:rPr>
                <w:rFonts w:ascii="Segoe UI" w:eastAsia="Segoe UI" w:hAnsi="Segoe UI" w:cs="Segoe UI"/>
                <w:b/>
                <w:bCs/>
                <w:color w:val="242424"/>
                <w:sz w:val="28"/>
                <w:szCs w:val="28"/>
              </w:rPr>
              <w:t xml:space="preserve">ervices at OTP/SUD/SSP </w:t>
            </w:r>
          </w:p>
        </w:tc>
      </w:tr>
      <w:tr w:rsidR="005D69DE" w14:paraId="7C458294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4E50399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1</w:t>
            </w:r>
          </w:p>
        </w:tc>
        <w:tc>
          <w:tcPr>
            <w:tcW w:w="1098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0C7CE63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 xml:space="preserve">Increase access to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</w:rPr>
              <w:t>sydmemic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</w:rPr>
              <w:t xml:space="preserve"> Services for People who use Drugs</w:t>
            </w:r>
          </w:p>
        </w:tc>
      </w:tr>
      <w:tr w:rsidR="005D69DE" w14:paraId="770D2FC6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1AF6712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2</w:t>
            </w:r>
          </w:p>
        </w:tc>
        <w:tc>
          <w:tcPr>
            <w:tcW w:w="1098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111E865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 xml:space="preserve">Create and fund Services explicitly designed for PLHW who use drugs </w:t>
            </w:r>
          </w:p>
        </w:tc>
      </w:tr>
      <w:tr w:rsidR="005D69DE" w14:paraId="67A22642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4FEEAAE7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Key Partners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21F3005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Intended Outcomes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181E9F6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Funding Sources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7FF95A68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Alignment Across Plans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C0E3208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Target Timeline</w:t>
            </w:r>
          </w:p>
        </w:tc>
      </w:tr>
      <w:tr w:rsidR="005D69DE" w14:paraId="768B6F10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2A2AB82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HIV Workforce, OTP Workforce, SUD, Workforce, SSP Workforce, DOH, FQHC. HCA, LHJ</w:t>
            </w:r>
          </w:p>
        </w:tc>
        <w:tc>
          <w:tcPr>
            <w:tcW w:w="28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59A8BE5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proofErr w:type="gramStart"/>
            <w:r w:rsidRPr="00BC6CEC">
              <w:rPr>
                <w:rFonts w:eastAsia="Calibri"/>
                <w:color w:val="000000" w:themeColor="text1"/>
              </w:rPr>
              <w:t>Apply  Targeted</w:t>
            </w:r>
            <w:proofErr w:type="gramEnd"/>
            <w:r w:rsidRPr="00BC6CEC">
              <w:rPr>
                <w:rFonts w:eastAsia="Calibri"/>
                <w:color w:val="000000" w:themeColor="text1"/>
              </w:rPr>
              <w:t xml:space="preserve"> Universalism to advance equity in service delivery for people </w:t>
            </w:r>
            <w:r>
              <w:rPr>
                <w:rFonts w:eastAsia="Calibri"/>
                <w:color w:val="000000" w:themeColor="text1"/>
              </w:rPr>
              <w:t>who use drugs and Improved health outcomes for PLWH who also use drugs</w:t>
            </w:r>
          </w:p>
        </w:tc>
        <w:tc>
          <w:tcPr>
            <w:tcW w:w="25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4F598B9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Ryan White &amp; Ryan White Rebates, GFS, CDC </w:t>
            </w:r>
          </w:p>
        </w:tc>
        <w:tc>
          <w:tcPr>
            <w:tcW w:w="36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6CF0C473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</w:t>
            </w:r>
            <w:r w:rsidRPr="3C2BD216">
              <w:rPr>
                <w:rFonts w:eastAsia="Calibri"/>
                <w:color w:val="000000" w:themeColor="text1"/>
              </w:rPr>
              <w:t>lign</w:t>
            </w:r>
            <w:r>
              <w:rPr>
                <w:rFonts w:eastAsia="Calibri"/>
                <w:color w:val="000000" w:themeColor="text1"/>
              </w:rPr>
              <w:t>s</w:t>
            </w:r>
            <w:r w:rsidRPr="3C2BD216">
              <w:rPr>
                <w:rFonts w:eastAsia="Calibri"/>
                <w:color w:val="000000" w:themeColor="text1"/>
              </w:rPr>
              <w:t xml:space="preserve"> with NHAS, EHE, Viral Hepatitis National Strategic Plan, Hep C Free WA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6BAD6869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Jan 2025</w:t>
            </w:r>
          </w:p>
        </w:tc>
      </w:tr>
      <w:tr w:rsidR="005D69DE" w14:paraId="2D47A984" w14:textId="77777777">
        <w:trPr>
          <w:trHeight w:val="535"/>
        </w:trPr>
        <w:tc>
          <w:tcPr>
            <w:tcW w:w="1421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E30C0CE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i/>
                <w:iCs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Impact on the HIV Continuum:</w:t>
            </w:r>
            <w:r>
              <w:rPr>
                <w:rFonts w:eastAsia="Calibri"/>
                <w:b/>
                <w:bCs/>
                <w:i/>
                <w:iCs/>
              </w:rPr>
              <w:t xml:space="preserve">  </w:t>
            </w:r>
            <w:r>
              <w:rPr>
                <w:rFonts w:eastAsia="Calibri" w:cstheme="minorHAnsi"/>
                <w:kern w:val="24"/>
              </w:rPr>
              <w:t xml:space="preserve">Projected impact is the improvement of the continuum in its entirety. </w:t>
            </w:r>
          </w:p>
          <w:p w14:paraId="0F6192C1" w14:textId="77777777" w:rsidR="005D69DE" w:rsidRDefault="005D69D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D69DE" w14:paraId="57AFC58A" w14:textId="77777777">
        <w:trPr>
          <w:trHeight w:val="535"/>
        </w:trPr>
        <w:tc>
          <w:tcPr>
            <w:tcW w:w="1421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13EF7A8" w14:textId="77777777" w:rsidR="005D69DE" w:rsidRPr="00AD3945" w:rsidRDefault="005D69DE">
            <w:pPr>
              <w:spacing w:line="276" w:lineRule="auto"/>
              <w:rPr>
                <w:rFonts w:eastAsia="Calibri"/>
                <w:b/>
                <w:bCs/>
                <w:i/>
                <w:iCs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Advancement of Health Equity</w:t>
            </w:r>
            <w:r w:rsidRPr="00586E44">
              <w:rPr>
                <w:rFonts w:eastAsia="Calibri"/>
              </w:rPr>
              <w:t>: People who use drugs experie</w:t>
            </w:r>
            <w:r>
              <w:rPr>
                <w:rFonts w:eastAsia="Calibri"/>
              </w:rPr>
              <w:t>n</w:t>
            </w:r>
            <w:r w:rsidRPr="00586E44">
              <w:rPr>
                <w:rFonts w:eastAsia="Calibri"/>
              </w:rPr>
              <w:t>ce significa</w:t>
            </w:r>
            <w:r>
              <w:rPr>
                <w:rFonts w:eastAsia="Calibri"/>
              </w:rPr>
              <w:t>nt</w:t>
            </w:r>
            <w:r w:rsidRPr="00586E44">
              <w:rPr>
                <w:rFonts w:eastAsia="Calibri"/>
              </w:rPr>
              <w:t xml:space="preserve"> dispar</w:t>
            </w:r>
            <w:r>
              <w:rPr>
                <w:rFonts w:eastAsia="Calibri"/>
              </w:rPr>
              <w:t>i</w:t>
            </w:r>
            <w:r w:rsidRPr="00586E44">
              <w:rPr>
                <w:rFonts w:eastAsia="Calibri"/>
              </w:rPr>
              <w:t>ties in HIV outcomes. Population</w:t>
            </w:r>
            <w:r>
              <w:rPr>
                <w:rFonts w:eastAsia="Calibri"/>
              </w:rPr>
              <w:t>-</w:t>
            </w:r>
            <w:r w:rsidRPr="00586E44">
              <w:rPr>
                <w:rFonts w:eastAsia="Calibri"/>
              </w:rPr>
              <w:t>spec</w:t>
            </w:r>
            <w:r>
              <w:rPr>
                <w:rFonts w:eastAsia="Calibri"/>
              </w:rPr>
              <w:t>i</w:t>
            </w:r>
            <w:r w:rsidRPr="00586E44">
              <w:rPr>
                <w:rFonts w:eastAsia="Calibri"/>
              </w:rPr>
              <w:t>fic interv</w:t>
            </w:r>
            <w:r>
              <w:rPr>
                <w:rFonts w:eastAsia="Calibri"/>
              </w:rPr>
              <w:t>en</w:t>
            </w:r>
            <w:r w:rsidRPr="00586E44">
              <w:rPr>
                <w:rFonts w:eastAsia="Calibri"/>
              </w:rPr>
              <w:t>tions are lik</w:t>
            </w:r>
            <w:r>
              <w:rPr>
                <w:rFonts w:eastAsia="Calibri"/>
              </w:rPr>
              <w:t>el</w:t>
            </w:r>
            <w:r w:rsidRPr="00586E44">
              <w:rPr>
                <w:rFonts w:eastAsia="Calibri"/>
              </w:rPr>
              <w:t>y to adva</w:t>
            </w:r>
            <w:r>
              <w:rPr>
                <w:rFonts w:eastAsia="Calibri"/>
              </w:rPr>
              <w:t>nc</w:t>
            </w:r>
            <w:r w:rsidRPr="00586E44">
              <w:rPr>
                <w:rFonts w:eastAsia="Calibri"/>
              </w:rPr>
              <w:t>e equity.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</w:p>
        </w:tc>
      </w:tr>
    </w:tbl>
    <w:p w14:paraId="315CB18C" w14:textId="77777777" w:rsidR="000F0E8F" w:rsidRDefault="000F0E8F" w:rsidP="005D69DE">
      <w:pPr>
        <w:spacing w:before="120"/>
        <w:rPr>
          <w:rFonts w:ascii="Segoe UI" w:hAnsi="Segoe UI" w:cs="Segoe UI"/>
          <w:caps/>
          <w:color w:val="4472C4" w:themeColor="accent1"/>
          <w:sz w:val="28"/>
          <w:szCs w:val="28"/>
        </w:rPr>
      </w:pPr>
    </w:p>
    <w:p w14:paraId="37B1ABFD" w14:textId="77777777" w:rsidR="000F0E8F" w:rsidRDefault="000F0E8F">
      <w:pPr>
        <w:spacing w:line="259" w:lineRule="auto"/>
        <w:rPr>
          <w:rFonts w:ascii="Segoe UI" w:hAnsi="Segoe UI" w:cs="Segoe UI"/>
          <w:caps/>
          <w:color w:val="4472C4" w:themeColor="accent1"/>
          <w:sz w:val="28"/>
          <w:szCs w:val="28"/>
        </w:rPr>
      </w:pPr>
      <w:r>
        <w:rPr>
          <w:rFonts w:ascii="Segoe UI" w:hAnsi="Segoe UI" w:cs="Segoe UI"/>
          <w:caps/>
          <w:color w:val="4472C4" w:themeColor="accent1"/>
          <w:sz w:val="28"/>
          <w:szCs w:val="28"/>
        </w:rPr>
        <w:br w:type="page"/>
      </w:r>
    </w:p>
    <w:p w14:paraId="0D3A335A" w14:textId="4C140932" w:rsidR="005D69DE" w:rsidRDefault="005D69DE" w:rsidP="000F0E8F">
      <w:pPr>
        <w:pStyle w:val="goals"/>
        <w:rPr>
          <w:rFonts w:eastAsia="Calibri"/>
        </w:rPr>
      </w:pPr>
      <w:bookmarkStart w:id="16" w:name="_Toc115177055"/>
      <w:r w:rsidRPr="00FE3156">
        <w:lastRenderedPageBreak/>
        <w:t xml:space="preserve">Diagnose </w:t>
      </w:r>
      <w:r w:rsidRPr="00FE3156">
        <w:rPr>
          <w:rFonts w:ascii="Segoe UI Symbol" w:hAnsi="Segoe UI Symbol" w:cs="Segoe UI Symbol"/>
        </w:rPr>
        <w:t>⯌</w:t>
      </w:r>
      <w:r w:rsidRPr="00FE3156">
        <w:t xml:space="preserve">Treat </w:t>
      </w:r>
      <w:r w:rsidRPr="00FE3156">
        <w:rPr>
          <w:rFonts w:ascii="Segoe UI Symbol" w:hAnsi="Segoe UI Symbol" w:cs="Segoe UI Symbol"/>
        </w:rPr>
        <w:t>⯌</w:t>
      </w:r>
      <w:r w:rsidRPr="00FE3156">
        <w:t>Prevent</w:t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1319"/>
        <w:gridCol w:w="2430"/>
        <w:gridCol w:w="2070"/>
        <w:gridCol w:w="3240"/>
        <w:gridCol w:w="3150"/>
      </w:tblGrid>
      <w:tr w:rsidR="005D69DE" w14:paraId="45FB87D6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CD0AC9C" w14:textId="77777777" w:rsidR="005D69DE" w:rsidRPr="00FB035A" w:rsidRDefault="005D69DE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FB035A">
              <w:rPr>
                <w:rFonts w:ascii="Segoe UI" w:eastAsia="Calibri" w:hAnsi="Segoe UI" w:cs="Segoe UI"/>
                <w:b/>
                <w:bCs/>
                <w:color w:val="FFFFFF" w:themeColor="background1"/>
                <w:sz w:val="28"/>
                <w:szCs w:val="28"/>
              </w:rPr>
              <w:t>Goal 12</w:t>
            </w:r>
          </w:p>
        </w:tc>
        <w:tc>
          <w:tcPr>
            <w:tcW w:w="1220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</w:tcPr>
          <w:p w14:paraId="3C7A96E4" w14:textId="77777777" w:rsidR="005D69DE" w:rsidRPr="00FB035A" w:rsidRDefault="005D69DE">
            <w:pPr>
              <w:spacing w:line="276" w:lineRule="auto"/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</w:pPr>
            <w:r w:rsidRPr="00FB035A">
              <w:rPr>
                <w:rFonts w:ascii="Segoe UI" w:eastAsia="Calibri" w:hAnsi="Segoe UI" w:cs="Segoe UI"/>
                <w:sz w:val="28"/>
                <w:szCs w:val="28"/>
              </w:rPr>
              <w:t xml:space="preserve"> </w:t>
            </w:r>
            <w:r w:rsidRPr="00FB035A"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 xml:space="preserve">Increase HIV </w:t>
            </w:r>
            <w:r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>S</w:t>
            </w:r>
            <w:r w:rsidRPr="00FB035A"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 xml:space="preserve">ervices </w:t>
            </w:r>
            <w:r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>P</w:t>
            </w:r>
            <w:r w:rsidRPr="00FB035A"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  <w:t xml:space="preserve">rovided in Spanish </w:t>
            </w:r>
          </w:p>
        </w:tc>
      </w:tr>
      <w:tr w:rsidR="005D69DE" w14:paraId="4CAEFEEE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D9702DE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1</w:t>
            </w:r>
          </w:p>
        </w:tc>
        <w:tc>
          <w:tcPr>
            <w:tcW w:w="1089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555EE98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Increase the number of dual language (Spanish) employees in the WA state HIV workforce</w:t>
            </w:r>
          </w:p>
        </w:tc>
      </w:tr>
      <w:tr w:rsidR="005D69DE" w14:paraId="2EFC85AE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7076D5C3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2</w:t>
            </w:r>
          </w:p>
        </w:tc>
        <w:tc>
          <w:tcPr>
            <w:tcW w:w="1089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19F389DC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Increase access to medical interpreters for HIV care appointments</w:t>
            </w:r>
          </w:p>
        </w:tc>
      </w:tr>
      <w:tr w:rsidR="005D69DE" w14:paraId="15D00E13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28A12600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Key Partners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493B93E8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Intended Outcomes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DA6172E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Funding Sources</w:t>
            </w: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7D408C4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Alignment Across Plans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C6124DD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Target Timeline</w:t>
            </w:r>
          </w:p>
        </w:tc>
      </w:tr>
      <w:tr w:rsidR="005D69DE" w14:paraId="00468F2C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69B8B5EF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HIV Workforce, DOH</w:t>
            </w:r>
          </w:p>
        </w:tc>
        <w:tc>
          <w:tcPr>
            <w:tcW w:w="24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6E287327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Improved health outcomes for PLWH who </w:t>
            </w:r>
            <w:proofErr w:type="gramStart"/>
            <w:r>
              <w:rPr>
                <w:rFonts w:eastAsia="Calibri"/>
                <w:color w:val="000000" w:themeColor="text1"/>
              </w:rPr>
              <w:t>are monolingual Spanish Speaking</w:t>
            </w:r>
            <w:proofErr w:type="gramEnd"/>
            <w:r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0D69D80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Ryan White, </w:t>
            </w:r>
            <w:proofErr w:type="spellStart"/>
            <w:r>
              <w:rPr>
                <w:rFonts w:eastAsia="Calibri"/>
                <w:color w:val="000000" w:themeColor="text1"/>
              </w:rPr>
              <w:t>RyanWhite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t>Rebates,CDC</w:t>
            </w:r>
            <w:proofErr w:type="spellEnd"/>
            <w:proofErr w:type="gramEnd"/>
            <w:r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32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6464F491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</w:t>
            </w:r>
            <w:r w:rsidRPr="3C2BD216">
              <w:rPr>
                <w:rFonts w:eastAsia="Calibri"/>
                <w:color w:val="000000" w:themeColor="text1"/>
              </w:rPr>
              <w:t>lign with NHA</w:t>
            </w:r>
            <w:r>
              <w:rPr>
                <w:rFonts w:eastAsia="Calibri"/>
                <w:color w:val="000000" w:themeColor="text1"/>
              </w:rPr>
              <w:t xml:space="preserve"> &amp;</w:t>
            </w:r>
            <w:r w:rsidRPr="3C2BD216">
              <w:rPr>
                <w:rFonts w:eastAsia="Calibri"/>
                <w:color w:val="000000" w:themeColor="text1"/>
              </w:rPr>
              <w:t xml:space="preserve"> EHE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100739F1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Dec 2024</w:t>
            </w:r>
          </w:p>
        </w:tc>
      </w:tr>
      <w:tr w:rsidR="005D69DE" w14:paraId="4DEE6A08" w14:textId="77777777">
        <w:trPr>
          <w:trHeight w:val="535"/>
        </w:trPr>
        <w:tc>
          <w:tcPr>
            <w:tcW w:w="1412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2DEF3C70" w14:textId="77777777" w:rsidR="005D69DE" w:rsidRDefault="005D69DE">
            <w:pPr>
              <w:spacing w:line="276" w:lineRule="auto"/>
            </w:pPr>
            <w:r w:rsidRPr="3C2BD216">
              <w:rPr>
                <w:rFonts w:eastAsia="Calibri"/>
                <w:b/>
                <w:bCs/>
                <w:i/>
                <w:iCs/>
              </w:rPr>
              <w:t>Impact on the HIV Continuum:</w:t>
            </w:r>
            <w:r>
              <w:rPr>
                <w:rFonts w:eastAsia="Calibri" w:cstheme="minorHAnsi"/>
                <w:kern w:val="24"/>
              </w:rPr>
              <w:t xml:space="preserve"> Projected impact is the improvement of the continuum in its entirety</w:t>
            </w:r>
          </w:p>
        </w:tc>
      </w:tr>
      <w:tr w:rsidR="005D69DE" w14:paraId="51031599" w14:textId="77777777">
        <w:trPr>
          <w:trHeight w:val="535"/>
        </w:trPr>
        <w:tc>
          <w:tcPr>
            <w:tcW w:w="1412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4E6698DC" w14:textId="77777777" w:rsidR="005D69DE" w:rsidRDefault="005D69DE">
            <w:pPr>
              <w:spacing w:line="276" w:lineRule="auto"/>
              <w:rPr>
                <w:rFonts w:eastAsia="Calibri"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Advancement of Health Equity: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2521D0">
              <w:rPr>
                <w:rFonts w:eastAsia="Calibri"/>
              </w:rPr>
              <w:t>Hispanic /Latina/o/</w:t>
            </w:r>
            <w:proofErr w:type="gramStart"/>
            <w:r w:rsidRPr="002521D0">
              <w:rPr>
                <w:rFonts w:eastAsia="Calibri"/>
              </w:rPr>
              <w:t xml:space="preserve">x </w:t>
            </w:r>
            <w:r>
              <w:rPr>
                <w:rFonts w:eastAsia="Calibri"/>
              </w:rPr>
              <w:t xml:space="preserve"> communities</w:t>
            </w:r>
            <w:proofErr w:type="gramEnd"/>
            <w:r>
              <w:rPr>
                <w:rFonts w:eastAsia="Calibri"/>
              </w:rPr>
              <w:t xml:space="preserve"> </w:t>
            </w:r>
            <w:r w:rsidRPr="002521D0">
              <w:rPr>
                <w:rFonts w:eastAsia="Calibri"/>
              </w:rPr>
              <w:t>experience significant disparities in HIV outcomes. Population-specific interventions are likely to advance equity.</w:t>
            </w:r>
          </w:p>
        </w:tc>
      </w:tr>
    </w:tbl>
    <w:p w14:paraId="7E607B13" w14:textId="77777777" w:rsidR="005D69DE" w:rsidRDefault="005D69DE" w:rsidP="005D69DE">
      <w:pPr>
        <w:rPr>
          <w:rFonts w:eastAsia="Calibri"/>
          <w:color w:val="242424"/>
        </w:rPr>
      </w:pPr>
    </w:p>
    <w:p w14:paraId="3534C9E9" w14:textId="77777777" w:rsidR="000F0E8F" w:rsidRDefault="000F0E8F">
      <w:pPr>
        <w:spacing w:line="259" w:lineRule="auto"/>
        <w:rPr>
          <w:rFonts w:ascii="Segoe UI" w:eastAsiaTheme="majorEastAsia" w:hAnsi="Segoe UI" w:cs="Segoe UI"/>
          <w:color w:val="2F5496" w:themeColor="accent1" w:themeShade="BF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565E88B4" w14:textId="03DC4AF8" w:rsidR="005D69DE" w:rsidRPr="009002B5" w:rsidRDefault="005D69DE" w:rsidP="000F0E8F">
      <w:pPr>
        <w:pStyle w:val="goals"/>
      </w:pPr>
      <w:bookmarkStart w:id="17" w:name="_Toc115177056"/>
      <w:proofErr w:type="gramStart"/>
      <w:r w:rsidRPr="009002B5">
        <w:lastRenderedPageBreak/>
        <w:t xml:space="preserve">DIAGNOSE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Treat</w:t>
      </w:r>
      <w:proofErr w:type="gramEnd"/>
      <w:r w:rsidRPr="009002B5">
        <w:t xml:space="preserve"> 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Prevent </w:t>
      </w:r>
      <w:r w:rsidRPr="009002B5">
        <w:rPr>
          <w:rFonts w:ascii="Segoe UI Symbol" w:hAnsi="Segoe UI Symbol" w:cs="Segoe UI Symbol"/>
        </w:rPr>
        <w:t>⯌</w:t>
      </w:r>
      <w:r w:rsidRPr="009002B5">
        <w:t xml:space="preserve"> Respond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1319"/>
        <w:gridCol w:w="2970"/>
        <w:gridCol w:w="2430"/>
        <w:gridCol w:w="3600"/>
        <w:gridCol w:w="2070"/>
      </w:tblGrid>
      <w:tr w:rsidR="005D69DE" w14:paraId="5B44E7A4" w14:textId="77777777">
        <w:trPr>
          <w:trHeight w:val="535"/>
        </w:trPr>
        <w:tc>
          <w:tcPr>
            <w:tcW w:w="1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03AF4486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  <w:t xml:space="preserve">Goal </w:t>
            </w:r>
            <w:r>
              <w:rPr>
                <w:rFonts w:eastAsia="Calibri"/>
                <w:b/>
                <w:bCs/>
                <w:color w:val="FFFFFF" w:themeColor="background1"/>
                <w:sz w:val="44"/>
                <w:szCs w:val="44"/>
              </w:rPr>
              <w:t>13</w:t>
            </w:r>
          </w:p>
        </w:tc>
        <w:tc>
          <w:tcPr>
            <w:tcW w:w="1238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</w:tcPr>
          <w:p w14:paraId="75E48811" w14:textId="77777777" w:rsidR="005D69DE" w:rsidRPr="002A50B6" w:rsidRDefault="005D69DE">
            <w:pPr>
              <w:spacing w:line="276" w:lineRule="auto"/>
              <w:ind w:left="720"/>
              <w:rPr>
                <w:rFonts w:ascii="Segoe UI" w:eastAsia="Calibri" w:hAnsi="Segoe UI" w:cs="Segoe UI"/>
                <w:b/>
                <w:bCs/>
                <w:sz w:val="28"/>
                <w:szCs w:val="28"/>
              </w:rPr>
            </w:pPr>
            <w:r w:rsidRPr="00095539">
              <w:rPr>
                <w:rFonts w:cstheme="minorHAnsi"/>
                <w:b/>
                <w:bCs/>
                <w:sz w:val="28"/>
                <w:szCs w:val="28"/>
              </w:rPr>
              <w:t xml:space="preserve">Increase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age-specific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Syndemic services (youth &amp; elder)</w:t>
            </w:r>
          </w:p>
        </w:tc>
      </w:tr>
      <w:tr w:rsidR="005D69DE" w14:paraId="32FDF0EB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7D7754F8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1</w:t>
            </w:r>
          </w:p>
        </w:tc>
        <w:tc>
          <w:tcPr>
            <w:tcW w:w="11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603987D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Develop and fund interventions designed specifically for youth and elders</w:t>
            </w:r>
          </w:p>
        </w:tc>
      </w:tr>
      <w:tr w:rsidR="005D69DE" w14:paraId="6B215E5D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310245D" w14:textId="77777777" w:rsidR="005D69DE" w:rsidRDefault="005D69DE">
            <w:pPr>
              <w:spacing w:line="276" w:lineRule="auto"/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3C2BD216">
              <w:rPr>
                <w:rFonts w:eastAsia="Calibri"/>
                <w:b/>
                <w:bCs/>
                <w:color w:val="FFFFFF" w:themeColor="background1"/>
              </w:rPr>
              <w:t>Objective 2</w:t>
            </w:r>
          </w:p>
        </w:tc>
        <w:tc>
          <w:tcPr>
            <w:tcW w:w="11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2D4FD815" w14:textId="77777777" w:rsidR="005D69DE" w:rsidRDefault="005D69DE">
            <w:pPr>
              <w:spacing w:line="276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Maximize the effectiveness of peer navigation for long-term survivors</w:t>
            </w:r>
          </w:p>
        </w:tc>
      </w:tr>
      <w:tr w:rsidR="005D69DE" w14:paraId="7E46E6CA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7A2E1396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Key Partners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4B260CB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Intended Outcomes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5A383CF6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Funding Sources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A8794D1" w14:textId="77777777" w:rsidR="005D69DE" w:rsidRDefault="005D69D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3C2BD216">
              <w:rPr>
                <w:rFonts w:eastAsia="Times New Roman"/>
                <w:b/>
                <w:bCs/>
              </w:rPr>
              <w:t>Alignment Across Plans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7E64DB88" w14:textId="77777777" w:rsidR="005D69DE" w:rsidRDefault="005D69DE">
            <w:pPr>
              <w:spacing w:line="276" w:lineRule="auto"/>
              <w:jc w:val="center"/>
              <w:rPr>
                <w:rFonts w:eastAsia="Times New Roman"/>
              </w:rPr>
            </w:pPr>
            <w:r w:rsidRPr="3C2BD216">
              <w:rPr>
                <w:rFonts w:eastAsia="Calibri"/>
                <w:b/>
                <w:bCs/>
              </w:rPr>
              <w:t>Target Timeline</w:t>
            </w:r>
          </w:p>
        </w:tc>
      </w:tr>
      <w:tr w:rsidR="005D69DE" w14:paraId="56A97DC7" w14:textId="77777777">
        <w:trPr>
          <w:trHeight w:val="420"/>
        </w:trPr>
        <w:tc>
          <w:tcPr>
            <w:tcW w:w="3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110D34A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 xml:space="preserve">DOH LHJs, Ryan White </w:t>
            </w:r>
            <w:proofErr w:type="spellStart"/>
            <w:r>
              <w:rPr>
                <w:rFonts w:eastAsia="Calibri" w:cstheme="minorHAnsi"/>
                <w:color w:val="000000" w:themeColor="text1"/>
                <w:kern w:val="24"/>
              </w:rPr>
              <w:t>Subcipients</w:t>
            </w:r>
            <w:proofErr w:type="spellEnd"/>
            <w:r>
              <w:rPr>
                <w:rFonts w:eastAsia="Calibri" w:cstheme="minorHAnsi"/>
                <w:color w:val="000000" w:themeColor="text1"/>
                <w:kern w:val="24"/>
              </w:rPr>
              <w:t xml:space="preserve">, Communities, Community Based Providers, HIV Prevention Partners </w:t>
            </w:r>
          </w:p>
        </w:tc>
        <w:tc>
          <w:tcPr>
            <w:tcW w:w="29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7D8673C1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 w:rsidRPr="00B07660">
              <w:rPr>
                <w:rFonts w:eastAsia="Calibri" w:cstheme="minorHAnsi"/>
                <w:color w:val="000000" w:themeColor="text1"/>
                <w:kern w:val="24"/>
              </w:rPr>
              <w:t xml:space="preserve">Apply Targeted Universalism to advance equity in service delivery for </w:t>
            </w:r>
            <w:r>
              <w:rPr>
                <w:rFonts w:eastAsia="Calibri" w:cstheme="minorHAnsi"/>
                <w:color w:val="000000" w:themeColor="text1"/>
                <w:kern w:val="24"/>
              </w:rPr>
              <w:t>youth and elders</w:t>
            </w:r>
          </w:p>
        </w:tc>
        <w:tc>
          <w:tcPr>
            <w:tcW w:w="24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A13A3F5" w14:textId="77777777" w:rsidR="005D69DE" w:rsidRDefault="005D69DE">
            <w:pPr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kern w:val="24"/>
              </w:rPr>
              <w:t>Ryan White, CDC, GFS, Ryan White Rebates</w:t>
            </w:r>
          </w:p>
        </w:tc>
        <w:tc>
          <w:tcPr>
            <w:tcW w:w="360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E85C226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</w:t>
            </w:r>
            <w:r w:rsidRPr="3C2BD216">
              <w:rPr>
                <w:rFonts w:eastAsia="Calibri"/>
                <w:color w:val="000000" w:themeColor="text1"/>
              </w:rPr>
              <w:t>lign</w:t>
            </w:r>
            <w:r>
              <w:rPr>
                <w:rFonts w:eastAsia="Calibri"/>
                <w:color w:val="000000" w:themeColor="text1"/>
              </w:rPr>
              <w:t>s</w:t>
            </w:r>
            <w:r w:rsidRPr="3C2BD216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 xml:space="preserve">with </w:t>
            </w:r>
            <w:r w:rsidRPr="3C2BD216">
              <w:rPr>
                <w:rFonts w:eastAsia="Calibri"/>
                <w:color w:val="000000" w:themeColor="text1"/>
              </w:rPr>
              <w:t>NHAS, EHE, STI National Strategic Plan, Viral Hepatitis National Strategic Plan</w:t>
            </w:r>
            <w:proofErr w:type="gramStart"/>
            <w:r>
              <w:rPr>
                <w:rFonts w:eastAsia="Calibri"/>
                <w:color w:val="000000" w:themeColor="text1"/>
              </w:rPr>
              <w:t xml:space="preserve">&amp; </w:t>
            </w:r>
            <w:r w:rsidRPr="3C2BD216">
              <w:rPr>
                <w:rFonts w:eastAsia="Calibri"/>
                <w:color w:val="000000" w:themeColor="text1"/>
              </w:rPr>
              <w:t xml:space="preserve"> Hep</w:t>
            </w:r>
            <w:proofErr w:type="gramEnd"/>
            <w:r w:rsidRPr="3C2BD216">
              <w:rPr>
                <w:rFonts w:eastAsia="Calibri"/>
                <w:color w:val="000000" w:themeColor="text1"/>
              </w:rPr>
              <w:t xml:space="preserve"> C Free WA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7C7604F7" w14:textId="77777777" w:rsidR="005D69DE" w:rsidRDefault="005D69D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Dec 2025</w:t>
            </w:r>
          </w:p>
        </w:tc>
      </w:tr>
      <w:tr w:rsidR="005D69DE" w14:paraId="3E374DDE" w14:textId="77777777">
        <w:trPr>
          <w:trHeight w:val="535"/>
        </w:trPr>
        <w:tc>
          <w:tcPr>
            <w:tcW w:w="1430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3F4B137C" w14:textId="77777777" w:rsidR="005D69DE" w:rsidRDefault="005D69DE">
            <w:pPr>
              <w:spacing w:line="276" w:lineRule="auto"/>
            </w:pPr>
            <w:r w:rsidRPr="3C2BD216">
              <w:rPr>
                <w:rFonts w:eastAsia="Calibri"/>
                <w:b/>
                <w:bCs/>
                <w:i/>
                <w:iCs/>
              </w:rPr>
              <w:t>Impact on the HIV Continuum: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>
              <w:rPr>
                <w:rFonts w:eastAsia="Calibri" w:cstheme="minorHAnsi"/>
                <w:kern w:val="24"/>
              </w:rPr>
              <w:t>Projected impact is the continuum in its entirety. Differences in HIV outcomes occur based on age and have varying impacts on different continuum bars,</w:t>
            </w:r>
          </w:p>
        </w:tc>
      </w:tr>
      <w:tr w:rsidR="005D69DE" w14:paraId="759E50CD" w14:textId="77777777">
        <w:trPr>
          <w:trHeight w:val="535"/>
        </w:trPr>
        <w:tc>
          <w:tcPr>
            <w:tcW w:w="1430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14:paraId="6AB324F9" w14:textId="77777777" w:rsidR="005D69DE" w:rsidRDefault="005D69DE">
            <w:pPr>
              <w:spacing w:line="276" w:lineRule="auto"/>
              <w:rPr>
                <w:rFonts w:eastAsia="Calibri"/>
              </w:rPr>
            </w:pPr>
            <w:r w:rsidRPr="3C2BD216">
              <w:rPr>
                <w:rFonts w:eastAsia="Calibri"/>
                <w:b/>
                <w:bCs/>
                <w:i/>
                <w:iCs/>
              </w:rPr>
              <w:t>Advancement of Health Equity:</w:t>
            </w:r>
            <w:r w:rsidRPr="00640416">
              <w:rPr>
                <w:rFonts w:eastAsia="Calibri" w:cstheme="minorHAnsi"/>
                <w:kern w:val="24"/>
              </w:rPr>
              <w:t xml:space="preserve"> Significant </w:t>
            </w:r>
            <w:proofErr w:type="gramStart"/>
            <w:r w:rsidRPr="00640416">
              <w:rPr>
                <w:rFonts w:eastAsia="Calibri" w:cstheme="minorHAnsi"/>
                <w:kern w:val="24"/>
              </w:rPr>
              <w:t>racial  &amp;</w:t>
            </w:r>
            <w:proofErr w:type="gramEnd"/>
            <w:r w:rsidRPr="00640416">
              <w:rPr>
                <w:rFonts w:eastAsia="Calibri" w:cstheme="minorHAnsi"/>
                <w:kern w:val="24"/>
              </w:rPr>
              <w:t xml:space="preserve"> ethnic disparities exist </w:t>
            </w:r>
            <w:r>
              <w:rPr>
                <w:rFonts w:eastAsia="Calibri" w:cstheme="minorHAnsi"/>
                <w:kern w:val="24"/>
              </w:rPr>
              <w:t xml:space="preserve">across the continuum. </w:t>
            </w:r>
            <w:r w:rsidRPr="00640416">
              <w:rPr>
                <w:rFonts w:eastAsia="Calibri" w:cstheme="minorHAnsi"/>
                <w:kern w:val="24"/>
              </w:rPr>
              <w:t>Improvement will likely advance equity</w:t>
            </w:r>
            <w:r>
              <w:rPr>
                <w:rFonts w:eastAsia="Calibri" w:cstheme="minorHAnsi"/>
                <w:kern w:val="24"/>
              </w:rPr>
              <w:t>.</w:t>
            </w:r>
          </w:p>
        </w:tc>
      </w:tr>
    </w:tbl>
    <w:p w14:paraId="558EBB56" w14:textId="77777777" w:rsidR="005D69DE" w:rsidRDefault="005D69DE" w:rsidP="005D69DE">
      <w:pPr>
        <w:rPr>
          <w:rFonts w:eastAsia="Calibri"/>
        </w:rPr>
      </w:pPr>
    </w:p>
    <w:p w14:paraId="4B18C1F8" w14:textId="77777777" w:rsidR="00956EFE" w:rsidRPr="00956EFE" w:rsidRDefault="00956EFE" w:rsidP="00956EFE"/>
    <w:sectPr w:rsidR="00956EFE" w:rsidRPr="00956EFE" w:rsidSect="005D69DE">
      <w:pgSz w:w="15840" w:h="12240" w:orient="landscape"/>
      <w:pgMar w:top="432" w:right="720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A1EE" w14:textId="77777777" w:rsidR="007A7393" w:rsidRDefault="007A7393" w:rsidP="00277A49">
      <w:r>
        <w:separator/>
      </w:r>
    </w:p>
    <w:p w14:paraId="68EBF875" w14:textId="77777777" w:rsidR="007A7393" w:rsidRDefault="007A7393" w:rsidP="00277A49"/>
  </w:endnote>
  <w:endnote w:type="continuationSeparator" w:id="0">
    <w:p w14:paraId="19159C3C" w14:textId="77777777" w:rsidR="007A7393" w:rsidRDefault="007A7393" w:rsidP="00277A49">
      <w:r>
        <w:continuationSeparator/>
      </w:r>
    </w:p>
    <w:p w14:paraId="6D17722D" w14:textId="77777777" w:rsidR="007A7393" w:rsidRDefault="007A7393" w:rsidP="00277A49"/>
  </w:endnote>
  <w:endnote w:type="continuationNotice" w:id="1">
    <w:p w14:paraId="6100DE67" w14:textId="77777777" w:rsidR="007A7393" w:rsidRDefault="007A7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6701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7D0146" w14:textId="0C191BB6" w:rsidR="00277A49" w:rsidRDefault="00277A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02CCF2" w14:textId="00A54E4F" w:rsidR="00277A49" w:rsidRDefault="00277A49" w:rsidP="00277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4D52" w14:textId="23920196" w:rsidR="00277A49" w:rsidRDefault="00277A49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37F650CE" w14:textId="77777777" w:rsidR="00277A49" w:rsidRDefault="00277A49" w:rsidP="00277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9317" w14:textId="77777777" w:rsidR="007A7393" w:rsidRDefault="007A7393" w:rsidP="00277A49">
      <w:r>
        <w:separator/>
      </w:r>
    </w:p>
    <w:p w14:paraId="26B0906E" w14:textId="77777777" w:rsidR="007A7393" w:rsidRDefault="007A7393" w:rsidP="00277A49"/>
  </w:footnote>
  <w:footnote w:type="continuationSeparator" w:id="0">
    <w:p w14:paraId="778B3BDC" w14:textId="77777777" w:rsidR="007A7393" w:rsidRDefault="007A7393" w:rsidP="00277A49">
      <w:r>
        <w:continuationSeparator/>
      </w:r>
    </w:p>
    <w:p w14:paraId="33846D7F" w14:textId="77777777" w:rsidR="007A7393" w:rsidRDefault="007A7393" w:rsidP="00277A49"/>
  </w:footnote>
  <w:footnote w:type="continuationNotice" w:id="1">
    <w:p w14:paraId="372D4DB5" w14:textId="77777777" w:rsidR="007A7393" w:rsidRDefault="007A73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DF9"/>
    <w:multiLevelType w:val="multilevel"/>
    <w:tmpl w:val="9CC6E272"/>
    <w:lvl w:ilvl="0">
      <w:start w:val="5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A27E10"/>
    <w:multiLevelType w:val="multilevel"/>
    <w:tmpl w:val="55FE4F9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EA4B93"/>
    <w:multiLevelType w:val="hybridMultilevel"/>
    <w:tmpl w:val="38B49D64"/>
    <w:lvl w:ilvl="0" w:tplc="061848D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E3A31"/>
    <w:multiLevelType w:val="multilevel"/>
    <w:tmpl w:val="55FE4F9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737709"/>
    <w:multiLevelType w:val="multilevel"/>
    <w:tmpl w:val="7360AB38"/>
    <w:lvl w:ilvl="0">
      <w:start w:val="3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D144D8"/>
    <w:multiLevelType w:val="multilevel"/>
    <w:tmpl w:val="55FE4F9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381009"/>
    <w:multiLevelType w:val="hybridMultilevel"/>
    <w:tmpl w:val="A78AE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905600"/>
    <w:multiLevelType w:val="multilevel"/>
    <w:tmpl w:val="55FE4F9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EF033A"/>
    <w:multiLevelType w:val="multilevel"/>
    <w:tmpl w:val="65A2829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79014C"/>
    <w:multiLevelType w:val="hybridMultilevel"/>
    <w:tmpl w:val="DA3CA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F76BA9"/>
    <w:multiLevelType w:val="multilevel"/>
    <w:tmpl w:val="410603E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EE7C62"/>
    <w:multiLevelType w:val="multilevel"/>
    <w:tmpl w:val="6536485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DA40F2"/>
    <w:multiLevelType w:val="hybridMultilevel"/>
    <w:tmpl w:val="8E106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E4118"/>
    <w:multiLevelType w:val="multilevel"/>
    <w:tmpl w:val="55AAB4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4" w15:restartNumberingAfterBreak="0">
    <w:nsid w:val="44AC31BE"/>
    <w:multiLevelType w:val="multilevel"/>
    <w:tmpl w:val="784EDFF0"/>
    <w:lvl w:ilvl="0">
      <w:start w:val="4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D76D20"/>
    <w:multiLevelType w:val="hybridMultilevel"/>
    <w:tmpl w:val="7A3E3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E60EDB"/>
    <w:multiLevelType w:val="multilevel"/>
    <w:tmpl w:val="55FE4F9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19B6028"/>
    <w:multiLevelType w:val="hybridMultilevel"/>
    <w:tmpl w:val="05AE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B46D8"/>
    <w:multiLevelType w:val="multilevel"/>
    <w:tmpl w:val="55FE4F9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21F0DE3"/>
    <w:multiLevelType w:val="hybridMultilevel"/>
    <w:tmpl w:val="EB585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5E29FA"/>
    <w:multiLevelType w:val="multilevel"/>
    <w:tmpl w:val="9E606E4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7D574D"/>
    <w:multiLevelType w:val="hybridMultilevel"/>
    <w:tmpl w:val="D03628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6F5C4B"/>
    <w:multiLevelType w:val="hybridMultilevel"/>
    <w:tmpl w:val="F6EA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C4D13"/>
    <w:multiLevelType w:val="multilevel"/>
    <w:tmpl w:val="55FE4F9E"/>
    <w:lvl w:ilvl="0">
      <w:start w:val="1"/>
      <w:numFmt w:val="upperRoman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7EAD0F6E"/>
    <w:multiLevelType w:val="hybridMultilevel"/>
    <w:tmpl w:val="D5D03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2703739">
    <w:abstractNumId w:val="12"/>
  </w:num>
  <w:num w:numId="2" w16cid:durableId="1662276275">
    <w:abstractNumId w:val="22"/>
  </w:num>
  <w:num w:numId="3" w16cid:durableId="1598635801">
    <w:abstractNumId w:val="17"/>
  </w:num>
  <w:num w:numId="4" w16cid:durableId="1243636180">
    <w:abstractNumId w:val="15"/>
  </w:num>
  <w:num w:numId="5" w16cid:durableId="1562251068">
    <w:abstractNumId w:val="2"/>
  </w:num>
  <w:num w:numId="6" w16cid:durableId="1695764252">
    <w:abstractNumId w:val="10"/>
  </w:num>
  <w:num w:numId="7" w16cid:durableId="830877240">
    <w:abstractNumId w:val="18"/>
  </w:num>
  <w:num w:numId="8" w16cid:durableId="248664170">
    <w:abstractNumId w:val="11"/>
  </w:num>
  <w:num w:numId="9" w16cid:durableId="466171817">
    <w:abstractNumId w:val="4"/>
  </w:num>
  <w:num w:numId="10" w16cid:durableId="101804389">
    <w:abstractNumId w:val="5"/>
  </w:num>
  <w:num w:numId="11" w16cid:durableId="149904625">
    <w:abstractNumId w:val="20"/>
  </w:num>
  <w:num w:numId="12" w16cid:durableId="534538517">
    <w:abstractNumId w:val="3"/>
  </w:num>
  <w:num w:numId="13" w16cid:durableId="1706562284">
    <w:abstractNumId w:val="8"/>
  </w:num>
  <w:num w:numId="14" w16cid:durableId="2121683436">
    <w:abstractNumId w:val="1"/>
  </w:num>
  <w:num w:numId="15" w16cid:durableId="2010214284">
    <w:abstractNumId w:val="13"/>
  </w:num>
  <w:num w:numId="16" w16cid:durableId="1267150141">
    <w:abstractNumId w:val="14"/>
  </w:num>
  <w:num w:numId="17" w16cid:durableId="2124766337">
    <w:abstractNumId w:val="23"/>
  </w:num>
  <w:num w:numId="18" w16cid:durableId="1750037970">
    <w:abstractNumId w:val="16"/>
  </w:num>
  <w:num w:numId="19" w16cid:durableId="1736390186">
    <w:abstractNumId w:val="7"/>
  </w:num>
  <w:num w:numId="20" w16cid:durableId="928074967">
    <w:abstractNumId w:val="6"/>
  </w:num>
  <w:num w:numId="21" w16cid:durableId="1979259007">
    <w:abstractNumId w:val="24"/>
  </w:num>
  <w:num w:numId="22" w16cid:durableId="1663385206">
    <w:abstractNumId w:val="21"/>
  </w:num>
  <w:num w:numId="23" w16cid:durableId="358047354">
    <w:abstractNumId w:val="9"/>
  </w:num>
  <w:num w:numId="24" w16cid:durableId="1860317035">
    <w:abstractNumId w:val="19"/>
  </w:num>
  <w:num w:numId="25" w16cid:durableId="184878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zMDYwMLMwM7AwMjdT0lEKTi0uzszPAykwqwUAeYf0DywAAAA="/>
  </w:docVars>
  <w:rsids>
    <w:rsidRoot w:val="00277A49"/>
    <w:rsid w:val="00026905"/>
    <w:rsid w:val="00032135"/>
    <w:rsid w:val="00035869"/>
    <w:rsid w:val="00051923"/>
    <w:rsid w:val="00063C44"/>
    <w:rsid w:val="00063DB8"/>
    <w:rsid w:val="00064660"/>
    <w:rsid w:val="000706E8"/>
    <w:rsid w:val="0007291F"/>
    <w:rsid w:val="00074527"/>
    <w:rsid w:val="000828B2"/>
    <w:rsid w:val="00087414"/>
    <w:rsid w:val="000A1742"/>
    <w:rsid w:val="000A2733"/>
    <w:rsid w:val="000B1E7E"/>
    <w:rsid w:val="000B721B"/>
    <w:rsid w:val="000C7328"/>
    <w:rsid w:val="000D0D27"/>
    <w:rsid w:val="000D2C98"/>
    <w:rsid w:val="000E1ADF"/>
    <w:rsid w:val="000E69D9"/>
    <w:rsid w:val="000F0E8F"/>
    <w:rsid w:val="000F4013"/>
    <w:rsid w:val="00102C42"/>
    <w:rsid w:val="00104368"/>
    <w:rsid w:val="00105129"/>
    <w:rsid w:val="00114516"/>
    <w:rsid w:val="00115292"/>
    <w:rsid w:val="00115383"/>
    <w:rsid w:val="0012313D"/>
    <w:rsid w:val="001273A5"/>
    <w:rsid w:val="001354B1"/>
    <w:rsid w:val="00136E85"/>
    <w:rsid w:val="001519AB"/>
    <w:rsid w:val="001528AA"/>
    <w:rsid w:val="001612B5"/>
    <w:rsid w:val="00165519"/>
    <w:rsid w:val="001663B3"/>
    <w:rsid w:val="00174802"/>
    <w:rsid w:val="00186C0D"/>
    <w:rsid w:val="0018786B"/>
    <w:rsid w:val="0019167C"/>
    <w:rsid w:val="0019422B"/>
    <w:rsid w:val="001A5AEB"/>
    <w:rsid w:val="001B23EF"/>
    <w:rsid w:val="001B2DA5"/>
    <w:rsid w:val="001B6917"/>
    <w:rsid w:val="001D28CF"/>
    <w:rsid w:val="001F0CC3"/>
    <w:rsid w:val="001F1036"/>
    <w:rsid w:val="001F2A81"/>
    <w:rsid w:val="001F377A"/>
    <w:rsid w:val="00207417"/>
    <w:rsid w:val="00210624"/>
    <w:rsid w:val="00213110"/>
    <w:rsid w:val="0021381D"/>
    <w:rsid w:val="00213AA0"/>
    <w:rsid w:val="00240BCD"/>
    <w:rsid w:val="00257192"/>
    <w:rsid w:val="00257240"/>
    <w:rsid w:val="0026374F"/>
    <w:rsid w:val="00265898"/>
    <w:rsid w:val="00275049"/>
    <w:rsid w:val="00277A49"/>
    <w:rsid w:val="002814FC"/>
    <w:rsid w:val="002B23DB"/>
    <w:rsid w:val="002B2B27"/>
    <w:rsid w:val="002C0CC3"/>
    <w:rsid w:val="002D45DF"/>
    <w:rsid w:val="002D5D92"/>
    <w:rsid w:val="002E13AE"/>
    <w:rsid w:val="002E1EE0"/>
    <w:rsid w:val="002E30A3"/>
    <w:rsid w:val="002E7D49"/>
    <w:rsid w:val="00300DED"/>
    <w:rsid w:val="00305678"/>
    <w:rsid w:val="003277F8"/>
    <w:rsid w:val="0033177C"/>
    <w:rsid w:val="003431BE"/>
    <w:rsid w:val="00343D0C"/>
    <w:rsid w:val="0034447F"/>
    <w:rsid w:val="003466BC"/>
    <w:rsid w:val="0035650A"/>
    <w:rsid w:val="00365F6A"/>
    <w:rsid w:val="003733D7"/>
    <w:rsid w:val="0039125C"/>
    <w:rsid w:val="003A1CAC"/>
    <w:rsid w:val="003B0B8D"/>
    <w:rsid w:val="003C3261"/>
    <w:rsid w:val="003D2C57"/>
    <w:rsid w:val="003D4942"/>
    <w:rsid w:val="003E1E26"/>
    <w:rsid w:val="00405EEC"/>
    <w:rsid w:val="004061D1"/>
    <w:rsid w:val="004172B9"/>
    <w:rsid w:val="00426753"/>
    <w:rsid w:val="00431494"/>
    <w:rsid w:val="00440764"/>
    <w:rsid w:val="00454464"/>
    <w:rsid w:val="00457C3A"/>
    <w:rsid w:val="00463CD1"/>
    <w:rsid w:val="004713C4"/>
    <w:rsid w:val="004808BC"/>
    <w:rsid w:val="00490AF3"/>
    <w:rsid w:val="004925DB"/>
    <w:rsid w:val="00497720"/>
    <w:rsid w:val="004A3352"/>
    <w:rsid w:val="004A3FDE"/>
    <w:rsid w:val="004A7DD7"/>
    <w:rsid w:val="004C30D5"/>
    <w:rsid w:val="004E2282"/>
    <w:rsid w:val="004F40E5"/>
    <w:rsid w:val="00500822"/>
    <w:rsid w:val="00516C35"/>
    <w:rsid w:val="00521309"/>
    <w:rsid w:val="00521FAF"/>
    <w:rsid w:val="005277EA"/>
    <w:rsid w:val="00533054"/>
    <w:rsid w:val="00535F3F"/>
    <w:rsid w:val="00540837"/>
    <w:rsid w:val="00552B9E"/>
    <w:rsid w:val="005702E8"/>
    <w:rsid w:val="005704D2"/>
    <w:rsid w:val="00586287"/>
    <w:rsid w:val="00592522"/>
    <w:rsid w:val="00595049"/>
    <w:rsid w:val="005972DF"/>
    <w:rsid w:val="005A0EFA"/>
    <w:rsid w:val="005A2FE8"/>
    <w:rsid w:val="005A320D"/>
    <w:rsid w:val="005A335E"/>
    <w:rsid w:val="005A6E4B"/>
    <w:rsid w:val="005A78AC"/>
    <w:rsid w:val="005B2D15"/>
    <w:rsid w:val="005B45DD"/>
    <w:rsid w:val="005C1236"/>
    <w:rsid w:val="005C2D26"/>
    <w:rsid w:val="005C5D49"/>
    <w:rsid w:val="005D0F25"/>
    <w:rsid w:val="005D46EA"/>
    <w:rsid w:val="005D69DE"/>
    <w:rsid w:val="0060678B"/>
    <w:rsid w:val="006130DE"/>
    <w:rsid w:val="00632B89"/>
    <w:rsid w:val="006416B2"/>
    <w:rsid w:val="00646906"/>
    <w:rsid w:val="00646E74"/>
    <w:rsid w:val="00664617"/>
    <w:rsid w:val="006714C5"/>
    <w:rsid w:val="00677300"/>
    <w:rsid w:val="00691060"/>
    <w:rsid w:val="006A1CA0"/>
    <w:rsid w:val="006B2C36"/>
    <w:rsid w:val="006B683D"/>
    <w:rsid w:val="006D2317"/>
    <w:rsid w:val="006D2C69"/>
    <w:rsid w:val="006D5A46"/>
    <w:rsid w:val="006E197B"/>
    <w:rsid w:val="006E5AFE"/>
    <w:rsid w:val="0070128E"/>
    <w:rsid w:val="007227B0"/>
    <w:rsid w:val="00724C25"/>
    <w:rsid w:val="00727F25"/>
    <w:rsid w:val="007340BB"/>
    <w:rsid w:val="0073653E"/>
    <w:rsid w:val="00754BDA"/>
    <w:rsid w:val="00763B0A"/>
    <w:rsid w:val="00773E8F"/>
    <w:rsid w:val="00777539"/>
    <w:rsid w:val="00780788"/>
    <w:rsid w:val="00793DAF"/>
    <w:rsid w:val="007A038E"/>
    <w:rsid w:val="007A2D5C"/>
    <w:rsid w:val="007A3676"/>
    <w:rsid w:val="007A5C0D"/>
    <w:rsid w:val="007A7393"/>
    <w:rsid w:val="007B36DB"/>
    <w:rsid w:val="007B3E4A"/>
    <w:rsid w:val="007C036A"/>
    <w:rsid w:val="007C0B03"/>
    <w:rsid w:val="007C2E2E"/>
    <w:rsid w:val="007D3495"/>
    <w:rsid w:val="007E0015"/>
    <w:rsid w:val="007E2394"/>
    <w:rsid w:val="007E38B1"/>
    <w:rsid w:val="007E71B4"/>
    <w:rsid w:val="007F08D0"/>
    <w:rsid w:val="007F406E"/>
    <w:rsid w:val="007F6E2C"/>
    <w:rsid w:val="00807F59"/>
    <w:rsid w:val="008170A0"/>
    <w:rsid w:val="0082041C"/>
    <w:rsid w:val="00820EA8"/>
    <w:rsid w:val="00821FC9"/>
    <w:rsid w:val="00822390"/>
    <w:rsid w:val="00827FE9"/>
    <w:rsid w:val="00840389"/>
    <w:rsid w:val="00843594"/>
    <w:rsid w:val="00856535"/>
    <w:rsid w:val="00862AD7"/>
    <w:rsid w:val="00863873"/>
    <w:rsid w:val="00863AAC"/>
    <w:rsid w:val="0087383B"/>
    <w:rsid w:val="00885090"/>
    <w:rsid w:val="00892604"/>
    <w:rsid w:val="008B3CCE"/>
    <w:rsid w:val="008B44CF"/>
    <w:rsid w:val="008C19E8"/>
    <w:rsid w:val="008C1FD3"/>
    <w:rsid w:val="008C403C"/>
    <w:rsid w:val="008D4C17"/>
    <w:rsid w:val="008E1EE3"/>
    <w:rsid w:val="008F1B8A"/>
    <w:rsid w:val="008F3B9D"/>
    <w:rsid w:val="009077DB"/>
    <w:rsid w:val="00910018"/>
    <w:rsid w:val="009129AB"/>
    <w:rsid w:val="00917DA8"/>
    <w:rsid w:val="00920E99"/>
    <w:rsid w:val="009230FD"/>
    <w:rsid w:val="00937D41"/>
    <w:rsid w:val="00943A7E"/>
    <w:rsid w:val="009453E1"/>
    <w:rsid w:val="00952BC0"/>
    <w:rsid w:val="009567FD"/>
    <w:rsid w:val="00956EFE"/>
    <w:rsid w:val="00957A41"/>
    <w:rsid w:val="00961740"/>
    <w:rsid w:val="00961DBB"/>
    <w:rsid w:val="00974D1A"/>
    <w:rsid w:val="0098334C"/>
    <w:rsid w:val="00985B99"/>
    <w:rsid w:val="00993082"/>
    <w:rsid w:val="009956E2"/>
    <w:rsid w:val="009A0527"/>
    <w:rsid w:val="009A6AC1"/>
    <w:rsid w:val="009C02CA"/>
    <w:rsid w:val="009C1D61"/>
    <w:rsid w:val="009D3064"/>
    <w:rsid w:val="009D3116"/>
    <w:rsid w:val="009D524B"/>
    <w:rsid w:val="009E171A"/>
    <w:rsid w:val="009E328B"/>
    <w:rsid w:val="009E42F7"/>
    <w:rsid w:val="009E7EB7"/>
    <w:rsid w:val="009F18C5"/>
    <w:rsid w:val="009F3408"/>
    <w:rsid w:val="009F3BA4"/>
    <w:rsid w:val="009F413D"/>
    <w:rsid w:val="00A01A67"/>
    <w:rsid w:val="00A156E1"/>
    <w:rsid w:val="00A218ED"/>
    <w:rsid w:val="00A32E71"/>
    <w:rsid w:val="00A46A12"/>
    <w:rsid w:val="00A51ACA"/>
    <w:rsid w:val="00A62F00"/>
    <w:rsid w:val="00A632FC"/>
    <w:rsid w:val="00A67937"/>
    <w:rsid w:val="00A827B1"/>
    <w:rsid w:val="00A872AB"/>
    <w:rsid w:val="00AA2E60"/>
    <w:rsid w:val="00AB2421"/>
    <w:rsid w:val="00AB43BA"/>
    <w:rsid w:val="00AC249D"/>
    <w:rsid w:val="00AC695C"/>
    <w:rsid w:val="00AE2C6A"/>
    <w:rsid w:val="00AE3E19"/>
    <w:rsid w:val="00B06430"/>
    <w:rsid w:val="00B06F6F"/>
    <w:rsid w:val="00B07FAA"/>
    <w:rsid w:val="00B1397C"/>
    <w:rsid w:val="00B16435"/>
    <w:rsid w:val="00B21D34"/>
    <w:rsid w:val="00B46833"/>
    <w:rsid w:val="00B51B34"/>
    <w:rsid w:val="00B5467B"/>
    <w:rsid w:val="00B6341C"/>
    <w:rsid w:val="00B77CE5"/>
    <w:rsid w:val="00B77D39"/>
    <w:rsid w:val="00B8173C"/>
    <w:rsid w:val="00B84D16"/>
    <w:rsid w:val="00B96DE0"/>
    <w:rsid w:val="00BA178B"/>
    <w:rsid w:val="00BA2CCE"/>
    <w:rsid w:val="00BA5E9E"/>
    <w:rsid w:val="00BB2267"/>
    <w:rsid w:val="00BB4E52"/>
    <w:rsid w:val="00BD0EAB"/>
    <w:rsid w:val="00BD6613"/>
    <w:rsid w:val="00BE11E5"/>
    <w:rsid w:val="00BE4379"/>
    <w:rsid w:val="00BE6ABD"/>
    <w:rsid w:val="00BF42FA"/>
    <w:rsid w:val="00C030BA"/>
    <w:rsid w:val="00C10707"/>
    <w:rsid w:val="00C15FA2"/>
    <w:rsid w:val="00C22E5B"/>
    <w:rsid w:val="00C40C74"/>
    <w:rsid w:val="00C4250F"/>
    <w:rsid w:val="00C5180E"/>
    <w:rsid w:val="00C5539A"/>
    <w:rsid w:val="00C72863"/>
    <w:rsid w:val="00C72974"/>
    <w:rsid w:val="00C7357E"/>
    <w:rsid w:val="00C8430F"/>
    <w:rsid w:val="00C91B22"/>
    <w:rsid w:val="00C95B93"/>
    <w:rsid w:val="00CA347E"/>
    <w:rsid w:val="00CC1FC2"/>
    <w:rsid w:val="00CD4712"/>
    <w:rsid w:val="00CE10C9"/>
    <w:rsid w:val="00CE1617"/>
    <w:rsid w:val="00CE362D"/>
    <w:rsid w:val="00CF0F19"/>
    <w:rsid w:val="00CF40F9"/>
    <w:rsid w:val="00D01E25"/>
    <w:rsid w:val="00D045DA"/>
    <w:rsid w:val="00D06D56"/>
    <w:rsid w:val="00D15C74"/>
    <w:rsid w:val="00D31141"/>
    <w:rsid w:val="00D607F5"/>
    <w:rsid w:val="00D7795E"/>
    <w:rsid w:val="00D870D8"/>
    <w:rsid w:val="00D87712"/>
    <w:rsid w:val="00D95851"/>
    <w:rsid w:val="00DA2DE0"/>
    <w:rsid w:val="00DA38F1"/>
    <w:rsid w:val="00DA4AD0"/>
    <w:rsid w:val="00DB4A67"/>
    <w:rsid w:val="00DB4AFB"/>
    <w:rsid w:val="00DC0E64"/>
    <w:rsid w:val="00DC565A"/>
    <w:rsid w:val="00DD21DC"/>
    <w:rsid w:val="00DE1EFE"/>
    <w:rsid w:val="00DE224B"/>
    <w:rsid w:val="00DE4160"/>
    <w:rsid w:val="00DF17B9"/>
    <w:rsid w:val="00DF4FC7"/>
    <w:rsid w:val="00DF4FCE"/>
    <w:rsid w:val="00DF6D8E"/>
    <w:rsid w:val="00E008C6"/>
    <w:rsid w:val="00E01248"/>
    <w:rsid w:val="00E102AD"/>
    <w:rsid w:val="00E1249C"/>
    <w:rsid w:val="00E15CA7"/>
    <w:rsid w:val="00E17658"/>
    <w:rsid w:val="00E429B2"/>
    <w:rsid w:val="00E504FF"/>
    <w:rsid w:val="00E5398D"/>
    <w:rsid w:val="00E945E2"/>
    <w:rsid w:val="00EA7964"/>
    <w:rsid w:val="00EA7F43"/>
    <w:rsid w:val="00EB0503"/>
    <w:rsid w:val="00EB28DE"/>
    <w:rsid w:val="00EB405C"/>
    <w:rsid w:val="00EB6C0F"/>
    <w:rsid w:val="00EB7735"/>
    <w:rsid w:val="00EC6A25"/>
    <w:rsid w:val="00ED178D"/>
    <w:rsid w:val="00ED5B84"/>
    <w:rsid w:val="00ED5F3F"/>
    <w:rsid w:val="00EE6095"/>
    <w:rsid w:val="00EE795A"/>
    <w:rsid w:val="00F029D9"/>
    <w:rsid w:val="00F02CB9"/>
    <w:rsid w:val="00F101E4"/>
    <w:rsid w:val="00F10ACB"/>
    <w:rsid w:val="00F17814"/>
    <w:rsid w:val="00F17986"/>
    <w:rsid w:val="00F25A6B"/>
    <w:rsid w:val="00F303AD"/>
    <w:rsid w:val="00F35546"/>
    <w:rsid w:val="00F522FC"/>
    <w:rsid w:val="00F611A3"/>
    <w:rsid w:val="00F910E6"/>
    <w:rsid w:val="00F91384"/>
    <w:rsid w:val="00FA45A5"/>
    <w:rsid w:val="00FB6DFE"/>
    <w:rsid w:val="00FC5A20"/>
    <w:rsid w:val="00FD35D0"/>
    <w:rsid w:val="00FD69FA"/>
    <w:rsid w:val="00FF0540"/>
    <w:rsid w:val="08228F83"/>
    <w:rsid w:val="096630FA"/>
    <w:rsid w:val="0A617F13"/>
    <w:rsid w:val="1E7CCDA2"/>
    <w:rsid w:val="29668A98"/>
    <w:rsid w:val="2C81FA5D"/>
    <w:rsid w:val="2E54AEDA"/>
    <w:rsid w:val="34E38F78"/>
    <w:rsid w:val="3F834187"/>
    <w:rsid w:val="404F9508"/>
    <w:rsid w:val="4418DE5D"/>
    <w:rsid w:val="4D6FE21F"/>
    <w:rsid w:val="5415D9CA"/>
    <w:rsid w:val="58780FEE"/>
    <w:rsid w:val="59FCB48C"/>
    <w:rsid w:val="67789DB4"/>
    <w:rsid w:val="705ADD9A"/>
    <w:rsid w:val="72D0BDAC"/>
    <w:rsid w:val="7A260FD1"/>
    <w:rsid w:val="7DAAFE1C"/>
    <w:rsid w:val="7E94D599"/>
    <w:rsid w:val="7ECB8BC0"/>
    <w:rsid w:val="7F46C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50EBF"/>
  <w15:chartTrackingRefBased/>
  <w15:docId w15:val="{19D52CB4-82DF-4AB9-80DF-D606084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4C"/>
    <w:pPr>
      <w:spacing w:line="25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74F"/>
    <w:pPr>
      <w:keepNext/>
      <w:keepLines/>
      <w:spacing w:after="240" w:line="257" w:lineRule="auto"/>
      <w:outlineLvl w:val="0"/>
    </w:pPr>
    <w:rPr>
      <w:rFonts w:asciiTheme="majorHAnsi" w:eastAsiaTheme="majorEastAsia" w:hAnsiTheme="majorHAnsi" w:cstheme="majorBidi"/>
      <w:caps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CAC"/>
    <w:pPr>
      <w:keepNext/>
      <w:keepLines/>
      <w:spacing w:before="40" w:after="0"/>
      <w:ind w:left="3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7A49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74F"/>
    <w:rPr>
      <w:rFonts w:asciiTheme="majorHAnsi" w:eastAsiaTheme="majorEastAsia" w:hAnsiTheme="majorHAnsi" w:cstheme="majorBidi"/>
      <w:caps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A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C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7A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277A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77A49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0E1ADF"/>
    <w:pPr>
      <w:tabs>
        <w:tab w:val="right" w:leader="dot" w:pos="935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77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77A4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77A4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77A49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49"/>
  </w:style>
  <w:style w:type="paragraph" w:styleId="Footer">
    <w:name w:val="footer"/>
    <w:basedOn w:val="Normal"/>
    <w:link w:val="FooterChar"/>
    <w:uiPriority w:val="99"/>
    <w:unhideWhenUsed/>
    <w:rsid w:val="0027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49"/>
  </w:style>
  <w:style w:type="character" w:customStyle="1" w:styleId="Heading5Char">
    <w:name w:val="Heading 5 Char"/>
    <w:basedOn w:val="DefaultParagraphFont"/>
    <w:link w:val="Heading5"/>
    <w:uiPriority w:val="9"/>
    <w:rsid w:val="00277A4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277A49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A49"/>
    <w:rPr>
      <w:sz w:val="20"/>
      <w:szCs w:val="20"/>
    </w:rPr>
  </w:style>
  <w:style w:type="table" w:styleId="TableGrid">
    <w:name w:val="Table Grid"/>
    <w:basedOn w:val="TableNormal"/>
    <w:uiPriority w:val="39"/>
    <w:rsid w:val="0027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08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9308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5D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als">
    <w:name w:val="goals"/>
    <w:basedOn w:val="Heading2"/>
    <w:link w:val="goalsChar"/>
    <w:qFormat/>
    <w:rsid w:val="000F0E8F"/>
    <w:rPr>
      <w:rFonts w:ascii="Segoe UI" w:hAnsi="Segoe UI" w:cs="Segoe UI"/>
      <w:caps/>
      <w:sz w:val="28"/>
      <w:szCs w:val="28"/>
    </w:rPr>
  </w:style>
  <w:style w:type="character" w:customStyle="1" w:styleId="goalsChar">
    <w:name w:val="goals Char"/>
    <w:basedOn w:val="Heading2Char"/>
    <w:link w:val="goals"/>
    <w:rsid w:val="000F0E8F"/>
    <w:rPr>
      <w:rFonts w:ascii="Segoe UI" w:eastAsiaTheme="majorEastAsia" w:hAnsi="Segoe UI" w:cs="Segoe UI"/>
      <w:cap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2022-09-27T00:00:00</PublishDate>
  <Abstract/>
  <CompanyAddress>Office Of Infectious Disease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92A1-14DD-4530-BB43-89DD7D0A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2117</Words>
  <Characters>12073</Characters>
  <Application>Microsoft Office Word</Application>
  <DocSecurity>0</DocSecurity>
  <Lines>100</Lines>
  <Paragraphs>28</Paragraphs>
  <ScaleCrop>false</ScaleCrop>
  <Company>The Washington State Department of Health</Company>
  <LinksUpToDate>false</LinksUpToDate>
  <CharactersWithSpaces>14162</CharactersWithSpaces>
  <SharedDoc>false</SharedDoc>
  <HLinks>
    <vt:vector size="384" baseType="variant">
      <vt:variant>
        <vt:i4>1966168</vt:i4>
      </vt:variant>
      <vt:variant>
        <vt:i4>321</vt:i4>
      </vt:variant>
      <vt:variant>
        <vt:i4>0</vt:i4>
      </vt:variant>
      <vt:variant>
        <vt:i4>5</vt:i4>
      </vt:variant>
      <vt:variant>
        <vt:lpwstr>https://doh.wa.gov/sites/default/files/legacy/Documents/Pubs/150-093-HIVPreventionAndCarePlan.pdf</vt:lpwstr>
      </vt:variant>
      <vt:variant>
        <vt:lpwstr/>
      </vt:variant>
      <vt:variant>
        <vt:i4>8060977</vt:i4>
      </vt:variant>
      <vt:variant>
        <vt:i4>318</vt:i4>
      </vt:variant>
      <vt:variant>
        <vt:i4>0</vt:i4>
      </vt:variant>
      <vt:variant>
        <vt:i4>5</vt:i4>
      </vt:variant>
      <vt:variant>
        <vt:lpwstr>https://doh.wa.gov/sites/default/files/legacy/Documents/Pubs/150-092-HIVStatementOfNeed.pdf</vt:lpwstr>
      </vt:variant>
      <vt:variant>
        <vt:lpwstr/>
      </vt:variant>
      <vt:variant>
        <vt:i4>6946849</vt:i4>
      </vt:variant>
      <vt:variant>
        <vt:i4>315</vt:i4>
      </vt:variant>
      <vt:variant>
        <vt:i4>0</vt:i4>
      </vt:variant>
      <vt:variant>
        <vt:i4>5</vt:i4>
      </vt:variant>
      <vt:variant>
        <vt:lpwstr>https://kingcounty.gov/depts/health/communicable-diseases/hiv-std/patients/~/media/depts/health/communicable-diseases/documents/hivstd/plan-to-support-ending-hiv-epidemic-in-king-county.ashx</vt:lpwstr>
      </vt:variant>
      <vt:variant>
        <vt:lpwstr/>
      </vt:variant>
      <vt:variant>
        <vt:i4>1376307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_Toc115177056</vt:lpwstr>
      </vt:variant>
      <vt:variant>
        <vt:i4>1376307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_Toc115177055</vt:lpwstr>
      </vt:variant>
      <vt:variant>
        <vt:i4>1376307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_Toc115177054</vt:lpwstr>
      </vt:variant>
      <vt:variant>
        <vt:i4>1376307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_Toc115177053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_Toc115177052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_Toc115177051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_Toc115177050</vt:lpwstr>
      </vt:variant>
      <vt:variant>
        <vt:i4>1310771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_Toc115177049</vt:lpwstr>
      </vt:variant>
      <vt:variant>
        <vt:i4>1310771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_Toc115177048</vt:lpwstr>
      </vt:variant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_Toc115177047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_Toc115177046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_Toc115177045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_Toc115177044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_Toc115177043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_Toc115177042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_Toc115177041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_Toc115177040</vt:lpwstr>
      </vt:variant>
      <vt:variant>
        <vt:i4>1245235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_Toc115177039</vt:lpwstr>
      </vt:variant>
      <vt:variant>
        <vt:i4>1245235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_Toc115177038</vt:lpwstr>
      </vt:variant>
      <vt:variant>
        <vt:i4>1245235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_Toc115177037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_Toc115177036</vt:lpwstr>
      </vt:variant>
      <vt:variant>
        <vt:i4>1245235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_Toc115177035</vt:lpwstr>
      </vt:variant>
      <vt:variant>
        <vt:i4>1245235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_Toc115177034</vt:lpwstr>
      </vt:variant>
      <vt:variant>
        <vt:i4>1245235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_Toc115177033</vt:lpwstr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_Toc115177032</vt:lpwstr>
      </vt:variant>
      <vt:variant>
        <vt:i4>1245235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_Toc115177031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_Toc115177030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_Toc115177029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_Toc115177028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_Toc115177027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_Toc115177026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_Toc115177025</vt:lpwstr>
      </vt:variant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_Toc115177024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_Toc115177023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_Toc115177022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_Toc115177021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_Toc115177020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_Toc115177019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_Toc115177018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_Toc115177017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_Toc115177016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_Toc115177015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_Toc115177014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_Toc115177013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_Toc115177012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_Toc115177011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_Toc115177010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_Toc115177009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_Toc115177008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_Toc115177007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_Toc115177006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_Toc115177005</vt:lpwstr>
      </vt:variant>
      <vt:variant>
        <vt:i4>6684680</vt:i4>
      </vt:variant>
      <vt:variant>
        <vt:i4>24</vt:i4>
      </vt:variant>
      <vt:variant>
        <vt:i4>0</vt:i4>
      </vt:variant>
      <vt:variant>
        <vt:i4>5</vt:i4>
      </vt:variant>
      <vt:variant>
        <vt:lpwstr>mailto:Starleen.Maharaj-Lewis@doh.wa.gov</vt:lpwstr>
      </vt:variant>
      <vt:variant>
        <vt:lpwstr/>
      </vt:variant>
      <vt:variant>
        <vt:i4>6684680</vt:i4>
      </vt:variant>
      <vt:variant>
        <vt:i4>21</vt:i4>
      </vt:variant>
      <vt:variant>
        <vt:i4>0</vt:i4>
      </vt:variant>
      <vt:variant>
        <vt:i4>5</vt:i4>
      </vt:variant>
      <vt:variant>
        <vt:lpwstr>mailto:Starleen.Maharaj-Lewis@doh.wa.gov</vt:lpwstr>
      </vt:variant>
      <vt:variant>
        <vt:lpwstr/>
      </vt:variant>
      <vt:variant>
        <vt:i4>6684680</vt:i4>
      </vt:variant>
      <vt:variant>
        <vt:i4>18</vt:i4>
      </vt:variant>
      <vt:variant>
        <vt:i4>0</vt:i4>
      </vt:variant>
      <vt:variant>
        <vt:i4>5</vt:i4>
      </vt:variant>
      <vt:variant>
        <vt:lpwstr>mailto:Starleen.Maharaj-Lewis@doh.wa.gov</vt:lpwstr>
      </vt:variant>
      <vt:variant>
        <vt:lpwstr/>
      </vt:variant>
      <vt:variant>
        <vt:i4>3997717</vt:i4>
      </vt:variant>
      <vt:variant>
        <vt:i4>15</vt:i4>
      </vt:variant>
      <vt:variant>
        <vt:i4>0</vt:i4>
      </vt:variant>
      <vt:variant>
        <vt:i4>5</vt:i4>
      </vt:variant>
      <vt:variant>
        <vt:lpwstr>mailto:chris.wukasch@doh.wa.gov</vt:lpwstr>
      </vt:variant>
      <vt:variant>
        <vt:lpwstr/>
      </vt:variant>
      <vt:variant>
        <vt:i4>3473434</vt:i4>
      </vt:variant>
      <vt:variant>
        <vt:i4>12</vt:i4>
      </vt:variant>
      <vt:variant>
        <vt:i4>0</vt:i4>
      </vt:variant>
      <vt:variant>
        <vt:i4>5</vt:i4>
      </vt:variant>
      <vt:variant>
        <vt:lpwstr>mailto:Jennifer.Reuer@DOH.WA.GOV</vt:lpwstr>
      </vt:variant>
      <vt:variant>
        <vt:lpwstr/>
      </vt:variant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mailto:Starleen.Maharaj-Lewis@doh.wa.gov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mailto:Starleen.Maharaj-Lewis@doh.wa.gov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mailto:Starleen.Maharaj-Lewis@doh.wa.gov</vt:lpwstr>
      </vt:variant>
      <vt:variant>
        <vt:lpwstr/>
      </vt:variant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mailto:Starleen.Maharaj-Lewis@doh.wa.gov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Integrated HIV Prevention and Care PLan CY 2022-2026</dc:title>
  <dc:subject>Addressing Inequity to Improve HIV Outcomes</dc:subject>
  <dc:creator>Guy Ortiz, Lydia  (DOH)</dc:creator>
  <cp:keywords/>
  <dc:description/>
  <cp:lastModifiedBy>Maharaj-Lewis, Starleen (DOH)</cp:lastModifiedBy>
  <cp:revision>3</cp:revision>
  <dcterms:created xsi:type="dcterms:W3CDTF">2022-10-11T22:50:00Z</dcterms:created>
  <dcterms:modified xsi:type="dcterms:W3CDTF">2022-10-11T22:52:00Z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2022-09-26T16:58:32Z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e3fd8ed6-05fd-49e0-8830-397dedc012db</vt:lpwstr>
  </property>
  <property fmtid="{D5CDD505-2E9C-101B-9397-08002B2CF9AE}" pid="8" name="MSIP_Label_1520fa42-cf58-4c22-8b93-58cf1d3bd1cb_ContentBits">
    <vt:lpwstr>0</vt:lpwstr>
  </property>
</Properties>
</file>