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29" w:type="dxa"/>
          <w:right w:w="0" w:type="dxa"/>
        </w:tblCellMar>
        <w:tblLook w:val="04A0" w:firstRow="1" w:lastRow="0" w:firstColumn="1" w:lastColumn="0" w:noHBand="0" w:noVBand="1"/>
      </w:tblPr>
      <w:tblGrid>
        <w:gridCol w:w="6798"/>
        <w:gridCol w:w="2932"/>
      </w:tblGrid>
      <w:tr w:rsidR="00706ECD" w14:paraId="12D8CB73" w14:textId="77777777" w:rsidTr="008A38C5">
        <w:tc>
          <w:tcPr>
            <w:tcW w:w="6798" w:type="dxa"/>
          </w:tcPr>
          <w:p w14:paraId="7A26CB4B" w14:textId="77777777" w:rsidR="00706ECD" w:rsidRDefault="0094692A" w:rsidP="007E65AD">
            <w:pPr>
              <w:pStyle w:val="Title"/>
              <w:pBdr>
                <w:bottom w:val="none" w:sz="0" w:space="0" w:color="auto"/>
              </w:pBdr>
              <w:spacing w:after="120"/>
              <w:ind w:right="86"/>
            </w:pPr>
            <w:r w:rsidRPr="00DB3296">
              <w:drawing>
                <wp:anchor distT="0" distB="0" distL="114300" distR="114300" simplePos="0" relativeHeight="251667968" behindDoc="0" locked="0" layoutInCell="1" allowOverlap="1" wp14:anchorId="09878348" wp14:editId="2E8AFD77">
                  <wp:simplePos x="0" y="0"/>
                  <wp:positionH relativeFrom="margin">
                    <wp:posOffset>4267200</wp:posOffset>
                  </wp:positionH>
                  <wp:positionV relativeFrom="paragraph">
                    <wp:posOffset>69850</wp:posOffset>
                  </wp:positionV>
                  <wp:extent cx="1943100" cy="573405"/>
                  <wp:effectExtent l="0" t="0" r="0" b="0"/>
                  <wp:wrapNone/>
                  <wp:docPr id="144749467" name="Picture 144749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9467" name="Picture 144749467">
                            <a:extLst>
                              <a:ext uri="{C183D7F6-B498-43B3-948B-1728B52AA6E4}">
                                <adec:decorative xmlns:adec="http://schemas.microsoft.com/office/drawing/2017/decorative" val="1"/>
                              </a:ext>
                            </a:extLst>
                          </pic:cNvPr>
                          <pic:cNvPicPr/>
                        </pic:nvPicPr>
                        <pic:blipFill rotWithShape="1">
                          <a:blip r:embed="rId7">
                            <a:extLst>
                              <a:ext uri="{28A0092B-C50C-407E-A947-70E740481C1C}">
                                <a14:useLocalDpi xmlns:a14="http://schemas.microsoft.com/office/drawing/2010/main" val="0"/>
                              </a:ext>
                            </a:extLst>
                          </a:blip>
                          <a:srcRect l="536" r="-466"/>
                          <a:stretch/>
                        </pic:blipFill>
                        <pic:spPr bwMode="auto">
                          <a:xfrm>
                            <a:off x="0" y="0"/>
                            <a:ext cx="1943100" cy="573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8C5">
              <w:t>EMS and Naloxone</w:t>
            </w:r>
          </w:p>
          <w:p w14:paraId="0803DFBC" w14:textId="66FF1617" w:rsidR="008A38C5" w:rsidRDefault="008A38C5" w:rsidP="007E65AD">
            <w:pPr>
              <w:pStyle w:val="Title"/>
              <w:pBdr>
                <w:bottom w:val="none" w:sz="0" w:space="0" w:color="auto"/>
              </w:pBdr>
              <w:spacing w:after="120"/>
              <w:ind w:right="86"/>
            </w:pPr>
          </w:p>
        </w:tc>
        <w:tc>
          <w:tcPr>
            <w:tcW w:w="2932" w:type="dxa"/>
          </w:tcPr>
          <w:p w14:paraId="17AAE9D2" w14:textId="75E4FBDD" w:rsidR="00706ECD" w:rsidRDefault="00706ECD" w:rsidP="00F34EBA">
            <w:pPr>
              <w:pStyle w:val="Title"/>
              <w:pBdr>
                <w:bottom w:val="none" w:sz="0" w:space="0" w:color="auto"/>
              </w:pBdr>
              <w:ind w:right="80"/>
            </w:pPr>
          </w:p>
        </w:tc>
      </w:tr>
    </w:tbl>
    <w:p w14:paraId="537CA94E" w14:textId="5AD938E6" w:rsidR="008A38C5" w:rsidRPr="008A38C5" w:rsidRDefault="008A38C5" w:rsidP="008A38C5">
      <w:pPr>
        <w:pStyle w:val="BodyText"/>
      </w:pPr>
      <w:r w:rsidRPr="008A38C5">
        <w:rPr>
          <w:rFonts w:eastAsia="Times New Roman" w:cs="Arial"/>
          <w:color w:val="444444"/>
        </w:rPr>
        <w:t xml:space="preserve">In </w:t>
      </w:r>
      <w:r>
        <w:rPr>
          <w:rFonts w:eastAsia="Times New Roman" w:cs="Arial"/>
          <w:color w:val="444444"/>
        </w:rPr>
        <w:t>accordance with</w:t>
      </w:r>
      <w:r w:rsidRPr="008A38C5">
        <w:rPr>
          <w:rFonts w:eastAsia="Times New Roman" w:cs="Arial"/>
          <w:color w:val="444444"/>
        </w:rPr>
        <w:t xml:space="preserve"> </w:t>
      </w:r>
      <w:hyperlink r:id="rId8" w:history="1">
        <w:r w:rsidRPr="008A38C5">
          <w:rPr>
            <w:rStyle w:val="Hyperlink"/>
            <w:rFonts w:eastAsia="Times New Roman" w:cs="Arial"/>
          </w:rPr>
          <w:t>RCW 69.41.095</w:t>
        </w:r>
      </w:hyperlink>
      <w:r>
        <w:rPr>
          <w:rStyle w:val="Hyperlink"/>
          <w:rFonts w:eastAsia="Times New Roman" w:cs="Arial"/>
        </w:rPr>
        <w:t xml:space="preserve"> </w:t>
      </w:r>
      <w:r>
        <w:rPr>
          <w:rStyle w:val="Hyperlink"/>
          <w:rFonts w:eastAsia="Times New Roman" w:cs="Arial"/>
          <w:u w:val="none"/>
        </w:rPr>
        <w:t xml:space="preserve"> </w:t>
      </w:r>
      <w:r w:rsidRPr="008A38C5">
        <w:rPr>
          <w:rFonts w:eastAsia="Times New Roman" w:cs="Arial"/>
          <w:color w:val="444444"/>
        </w:rPr>
        <w:t>(SSB 5380 Opioid Use Disorder</w:t>
      </w:r>
      <w:r>
        <w:rPr>
          <w:rFonts w:eastAsia="Times New Roman" w:cs="Arial"/>
          <w:color w:val="444444"/>
        </w:rPr>
        <w:t>, 2019</w:t>
      </w:r>
      <w:r w:rsidRPr="008A38C5">
        <w:rPr>
          <w:rFonts w:eastAsia="Times New Roman" w:cs="Arial"/>
          <w:color w:val="444444"/>
        </w:rPr>
        <w:t>)</w:t>
      </w:r>
      <w:r>
        <w:rPr>
          <w:rFonts w:eastAsia="Times New Roman" w:cs="Arial"/>
          <w:color w:val="444444"/>
        </w:rPr>
        <w:t xml:space="preserve"> </w:t>
      </w:r>
      <w:r w:rsidRPr="008A38C5">
        <w:t xml:space="preserve">any person or entity </w:t>
      </w:r>
      <w:r>
        <w:t>may</w:t>
      </w:r>
      <w:r w:rsidRPr="008A38C5">
        <w:t xml:space="preserve"> obtain, possess, and administer </w:t>
      </w:r>
      <w:r>
        <w:t>N</w:t>
      </w:r>
      <w:r w:rsidRPr="008A38C5">
        <w:t>aloxone</w:t>
      </w:r>
      <w:r>
        <w:t>. The law</w:t>
      </w:r>
      <w:r w:rsidRPr="008A38C5">
        <w:t xml:space="preserve"> defines first responders to include all levels of certified EMS providers</w:t>
      </w:r>
      <w:r>
        <w:t>. This means emergency medical responder (EMR), emergency medical technician (EMT), advanced emergency medical technician (AEMT), and paramedic level certified EMS personnel may obtain, possess, and administer Nal</w:t>
      </w:r>
      <w:r w:rsidR="00695901">
        <w:t>oxone</w:t>
      </w:r>
      <w:r w:rsidRPr="008A38C5">
        <w:t xml:space="preserve">. </w:t>
      </w:r>
    </w:p>
    <w:p w14:paraId="54CC6B49" w14:textId="4B518018" w:rsidR="008A38C5" w:rsidRPr="008A38C5" w:rsidRDefault="008A38C5" w:rsidP="008A38C5">
      <w:pPr>
        <w:pStyle w:val="BodyText"/>
      </w:pPr>
      <w:r w:rsidRPr="008A38C5">
        <w:t>The Washington State Department of Health has established a statewide standing order to dispense and deliver Naloxone. You can find the standing order</w:t>
      </w:r>
      <w:r>
        <w:t xml:space="preserve"> at: </w:t>
      </w:r>
      <w:hyperlink r:id="rId9" w:history="1">
        <w:r w:rsidRPr="009778B7">
          <w:rPr>
            <w:rStyle w:val="Hyperlink"/>
          </w:rPr>
          <w:t>https://doh.wa.gov/sites/default/files/legacy/Documents/Pubs/150-127-StatewideStandingOrderToDispenseNaloxone.pdf</w:t>
        </w:r>
      </w:hyperlink>
      <w:r>
        <w:t xml:space="preserve">. </w:t>
      </w:r>
    </w:p>
    <w:p w14:paraId="17923E76" w14:textId="2E671A86" w:rsidR="00DD149D" w:rsidRPr="00663387" w:rsidRDefault="008A38C5" w:rsidP="00663387">
      <w:pPr>
        <w:pStyle w:val="Heading1"/>
      </w:pPr>
      <w:r>
        <w:t>Can certified EMS providers administer Naloxone?</w:t>
      </w:r>
    </w:p>
    <w:p w14:paraId="55825414" w14:textId="77777777" w:rsidR="00695901" w:rsidRDefault="008A38C5" w:rsidP="008A38C5">
      <w:pPr>
        <w:pStyle w:val="BodyText"/>
      </w:pPr>
      <w:r w:rsidRPr="008A38C5">
        <w:t>Yes. Certified EMS providers can administer Naloxone</w:t>
      </w:r>
      <w:r w:rsidR="00695901">
        <w:t xml:space="preserve"> as individuals, and in the course of their duties as a certified EMS provider when operating in accordance with EMS regulations</w:t>
      </w:r>
      <w:r w:rsidRPr="008A38C5">
        <w:t xml:space="preserve">. </w:t>
      </w:r>
    </w:p>
    <w:p w14:paraId="5CE800BF" w14:textId="776C26C5" w:rsidR="008A38C5" w:rsidRPr="008A38C5" w:rsidRDefault="008A38C5" w:rsidP="008A38C5">
      <w:pPr>
        <w:pStyle w:val="BodyText"/>
      </w:pPr>
      <w:r w:rsidRPr="008A38C5">
        <w:t xml:space="preserve">A list of what medical skills and procedures certified EMS providers can perform can be found at </w:t>
      </w:r>
      <w:hyperlink r:id="rId10" w:history="1">
        <w:r w:rsidRPr="00695901">
          <w:rPr>
            <w:rStyle w:val="Hyperlink"/>
            <w:color w:val="0070C0"/>
          </w:rPr>
          <w:t>https://doh.wa.gov/sites/default/files/2022-02/530173.pdf?uid=648a00626c91b</w:t>
        </w:r>
      </w:hyperlink>
      <w:r w:rsidRPr="00695901">
        <w:rPr>
          <w:color w:val="0070C0"/>
          <w:u w:val="single"/>
        </w:rPr>
        <w:t>.</w:t>
      </w:r>
      <w:r w:rsidR="00695901" w:rsidRPr="00695901">
        <w:rPr>
          <w:color w:val="0070C0"/>
        </w:rPr>
        <w:t xml:space="preserve"> </w:t>
      </w:r>
    </w:p>
    <w:p w14:paraId="605BE4DB" w14:textId="65ED5523" w:rsidR="008A38C5" w:rsidRPr="008A38C5" w:rsidRDefault="008A38C5" w:rsidP="008A38C5">
      <w:pPr>
        <w:pStyle w:val="BodyText"/>
      </w:pPr>
      <w:r w:rsidRPr="008A38C5">
        <w:t>Additional education, training and EMS Medical Program Director approval may be required for certain levels of EMS providers to perform intramuscular or intravenous routes of administration if those skills are not included in their scope of practice.</w:t>
      </w:r>
    </w:p>
    <w:p w14:paraId="51BA633F" w14:textId="13151407" w:rsidR="008A38C5" w:rsidRPr="00663387" w:rsidRDefault="008A38C5" w:rsidP="008A38C5">
      <w:pPr>
        <w:pStyle w:val="Heading1"/>
      </w:pPr>
      <w:r>
        <w:t>Can EMS initiate and participate in Naloxone leave behind programs?</w:t>
      </w:r>
    </w:p>
    <w:p w14:paraId="34E382EF" w14:textId="77777777" w:rsidR="00695901" w:rsidRDefault="008A38C5" w:rsidP="008A38C5">
      <w:pPr>
        <w:pStyle w:val="BodyText"/>
      </w:pPr>
      <w:r w:rsidRPr="008A38C5">
        <w:t xml:space="preserve">Yes. Licensed EMS services must consult with the EMS MPD to initiate and participate in Naloxone leave behind programs. </w:t>
      </w:r>
    </w:p>
    <w:p w14:paraId="5B30EF41" w14:textId="67DC9F4F" w:rsidR="008A38C5" w:rsidRPr="00695901" w:rsidRDefault="00695901" w:rsidP="008A38C5">
      <w:pPr>
        <w:pStyle w:val="BodyText"/>
      </w:pPr>
      <w:r>
        <w:t>If c</w:t>
      </w:r>
      <w:r w:rsidR="008A38C5" w:rsidRPr="008A38C5">
        <w:t>ertified EMS providers</w:t>
      </w:r>
      <w:r>
        <w:t xml:space="preserve"> are administering or dispensing Naloxone while in the course of their duties with the EMS service, they</w:t>
      </w:r>
      <w:r w:rsidR="008A38C5" w:rsidRPr="008A38C5">
        <w:t xml:space="preserve"> must follow MPD approved patient care protocols </w:t>
      </w:r>
      <w:r>
        <w:t>and</w:t>
      </w:r>
      <w:r w:rsidR="008A38C5" w:rsidRPr="008A38C5">
        <w:t xml:space="preserve"> county operating procedures</w:t>
      </w:r>
      <w:r>
        <w:t xml:space="preserve"> to do so. </w:t>
      </w:r>
      <w:r w:rsidR="008A38C5" w:rsidRPr="008A38C5">
        <w:rPr>
          <w:rFonts w:eastAsia="Times New Roman" w:cs="Arial"/>
          <w:color w:val="444444"/>
        </w:rPr>
        <w:t xml:space="preserve">MPDs develop patient care protocols in accordance with </w:t>
      </w:r>
      <w:hyperlink r:id="rId11" w:history="1">
        <w:r w:rsidR="008A38C5" w:rsidRPr="008A38C5">
          <w:rPr>
            <w:rStyle w:val="Hyperlink"/>
            <w:rFonts w:eastAsia="Times New Roman" w:cs="Arial"/>
          </w:rPr>
          <w:t>WAC 246-976-920</w:t>
        </w:r>
      </w:hyperlink>
      <w:r w:rsidR="008A38C5" w:rsidRPr="008A38C5">
        <w:rPr>
          <w:rFonts w:eastAsia="Times New Roman" w:cs="Arial"/>
          <w:color w:val="444444"/>
        </w:rPr>
        <w:t xml:space="preserve"> that function as standing orders for certified EMS providers.  </w:t>
      </w:r>
    </w:p>
    <w:p w14:paraId="7F576CFF" w14:textId="1EBC91C2" w:rsidR="008A38C5" w:rsidRPr="008A38C5" w:rsidRDefault="008A38C5" w:rsidP="008A38C5">
      <w:pPr>
        <w:pStyle w:val="BodyText"/>
        <w:rPr>
          <w:rFonts w:eastAsia="Times New Roman" w:cs="Arial"/>
          <w:color w:val="444444"/>
        </w:rPr>
      </w:pPr>
      <w:r w:rsidRPr="008A38C5">
        <w:rPr>
          <w:rFonts w:eastAsia="Times New Roman" w:cs="Arial"/>
          <w:color w:val="444444"/>
        </w:rPr>
        <w:t xml:space="preserve">MPDs can refer to or adopt the </w:t>
      </w:r>
      <w:hyperlink r:id="rId12" w:history="1">
        <w:r w:rsidRPr="008A38C5">
          <w:rPr>
            <w:rStyle w:val="Hyperlink"/>
            <w:rFonts w:eastAsia="Times New Roman" w:cs="Arial"/>
          </w:rPr>
          <w:t>Washington State Department of Health statewide standing order</w:t>
        </w:r>
      </w:hyperlink>
      <w:r w:rsidRPr="008A38C5">
        <w:rPr>
          <w:rStyle w:val="Hyperlink"/>
          <w:rFonts w:eastAsia="Times New Roman" w:cs="Arial"/>
        </w:rPr>
        <w:t xml:space="preserve"> (https://doh.wa.gov/sites/default/files/legacy/Documents/Pubs/150-127-StatewideStandingOrderToDispenseNaloxone.pdf)</w:t>
      </w:r>
      <w:r w:rsidRPr="008A38C5">
        <w:rPr>
          <w:rFonts w:eastAsia="Times New Roman" w:cs="Arial"/>
          <w:color w:val="444444"/>
        </w:rPr>
        <w:t xml:space="preserve"> or develop their own protocol using the statewide standing order as a minimum standard.</w:t>
      </w:r>
    </w:p>
    <w:p w14:paraId="57FD716A" w14:textId="77777777" w:rsidR="008A38C5" w:rsidRPr="008A38C5" w:rsidRDefault="008A38C5" w:rsidP="008A38C5">
      <w:pPr>
        <w:pStyle w:val="BodyText"/>
        <w:rPr>
          <w:rFonts w:eastAsia="Times New Roman" w:cs="Arial"/>
          <w:color w:val="444444"/>
        </w:rPr>
      </w:pPr>
      <w:r w:rsidRPr="008A38C5">
        <w:rPr>
          <w:rFonts w:eastAsia="Times New Roman" w:cs="Arial"/>
          <w:color w:val="444444"/>
        </w:rPr>
        <w:t xml:space="preserve">For more information about EMS and Naloxone, contact Dawn Felt, EMS Education and Training Consultant at </w:t>
      </w:r>
      <w:hyperlink r:id="rId13" w:history="1">
        <w:r w:rsidRPr="008A38C5">
          <w:rPr>
            <w:rStyle w:val="Hyperlink"/>
            <w:rFonts w:eastAsia="Times New Roman" w:cs="Arial"/>
          </w:rPr>
          <w:t>dawn.felt@doh.wa.gov</w:t>
        </w:r>
      </w:hyperlink>
      <w:r w:rsidRPr="008A38C5">
        <w:rPr>
          <w:rFonts w:eastAsia="Times New Roman" w:cs="Arial"/>
          <w:color w:val="444444"/>
        </w:rPr>
        <w:t xml:space="preserve">. </w:t>
      </w:r>
    </w:p>
    <w:p w14:paraId="6248BF16" w14:textId="77777777" w:rsidR="00685484" w:rsidRDefault="00685484" w:rsidP="00DB3296">
      <w:pPr>
        <w:pStyle w:val="BodyText"/>
      </w:pPr>
    </w:p>
    <w:p w14:paraId="033A46BB" w14:textId="1BFA941D" w:rsidR="00DD149D" w:rsidRPr="00C738AF" w:rsidRDefault="00341E17" w:rsidP="00003E98">
      <w:pPr>
        <w:spacing w:before="120"/>
        <w:ind w:left="4349"/>
        <w:rPr>
          <w:rFonts w:ascii="Franklin Gothic Medium"/>
          <w:sz w:val="20"/>
          <w:szCs w:val="20"/>
        </w:rPr>
      </w:pPr>
      <w:r w:rsidRPr="00C738AF">
        <w:rPr>
          <w:noProof/>
          <w:sz w:val="20"/>
          <w:szCs w:val="20"/>
        </w:rPr>
        <w:drawing>
          <wp:anchor distT="0" distB="0" distL="0" distR="0" simplePos="0" relativeHeight="251657216" behindDoc="0" locked="0" layoutInCell="1" allowOverlap="1" wp14:anchorId="18E4DD9D" wp14:editId="252A926A">
            <wp:simplePos x="0" y="0"/>
            <wp:positionH relativeFrom="page">
              <wp:posOffset>943196</wp:posOffset>
            </wp:positionH>
            <wp:positionV relativeFrom="paragraph">
              <wp:posOffset>43906</wp:posOffset>
            </wp:positionV>
            <wp:extent cx="2131176" cy="552519"/>
            <wp:effectExtent l="0" t="0" r="0" b="0"/>
            <wp:wrapNone/>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2131176" cy="552519"/>
                    </a:xfrm>
                    <a:prstGeom prst="rect">
                      <a:avLst/>
                    </a:prstGeom>
                  </pic:spPr>
                </pic:pic>
              </a:graphicData>
            </a:graphic>
          </wp:anchor>
        </w:drawing>
      </w:r>
      <w:r w:rsidRPr="00C738AF">
        <w:rPr>
          <w:rFonts w:ascii="Franklin Gothic Medium"/>
          <w:color w:val="231F20"/>
          <w:sz w:val="20"/>
          <w:szCs w:val="20"/>
        </w:rPr>
        <w:t>DOH</w:t>
      </w:r>
      <w:r w:rsidRPr="00C738AF">
        <w:rPr>
          <w:rFonts w:ascii="Franklin Gothic Medium"/>
          <w:color w:val="231F20"/>
          <w:spacing w:val="-7"/>
          <w:sz w:val="20"/>
          <w:szCs w:val="20"/>
        </w:rPr>
        <w:t xml:space="preserve"> </w:t>
      </w:r>
      <w:r w:rsidR="0019201B">
        <w:rPr>
          <w:rFonts w:ascii="Franklin Gothic Medium"/>
          <w:color w:val="231F20"/>
          <w:sz w:val="20"/>
          <w:szCs w:val="20"/>
        </w:rPr>
        <w:t>346-141 October</w:t>
      </w:r>
      <w:r w:rsidR="009847F1" w:rsidRPr="00C738AF">
        <w:rPr>
          <w:rFonts w:ascii="Franklin Gothic Medium"/>
          <w:color w:val="231F20"/>
          <w:spacing w:val="-5"/>
          <w:sz w:val="20"/>
          <w:szCs w:val="20"/>
        </w:rPr>
        <w:t xml:space="preserve"> </w:t>
      </w:r>
      <w:r w:rsidR="007F5675">
        <w:rPr>
          <w:rFonts w:ascii="Franklin Gothic Medium"/>
          <w:color w:val="231F20"/>
          <w:spacing w:val="-5"/>
          <w:sz w:val="20"/>
          <w:szCs w:val="20"/>
        </w:rPr>
        <w:t>2023</w:t>
      </w:r>
    </w:p>
    <w:p w14:paraId="6DB8320C" w14:textId="77777777" w:rsidR="00DD149D" w:rsidRPr="00C738AF" w:rsidRDefault="00341E17" w:rsidP="00C738AF">
      <w:pPr>
        <w:spacing w:before="12" w:line="264" w:lineRule="auto"/>
        <w:ind w:left="4352" w:right="90"/>
        <w:rPr>
          <w:sz w:val="18"/>
          <w:szCs w:val="18"/>
        </w:rPr>
      </w:pPr>
      <w:r w:rsidRPr="00C738AF">
        <w:rPr>
          <w:color w:val="231F20"/>
          <w:sz w:val="18"/>
          <w:szCs w:val="18"/>
        </w:rPr>
        <w:t>To</w:t>
      </w:r>
      <w:r w:rsidRPr="00C738AF">
        <w:rPr>
          <w:color w:val="231F20"/>
          <w:spacing w:val="-10"/>
          <w:sz w:val="18"/>
          <w:szCs w:val="18"/>
        </w:rPr>
        <w:t xml:space="preserve"> </w:t>
      </w:r>
      <w:r w:rsidRPr="00C738AF">
        <w:rPr>
          <w:color w:val="231F20"/>
          <w:sz w:val="18"/>
          <w:szCs w:val="18"/>
        </w:rPr>
        <w:t>request</w:t>
      </w:r>
      <w:r w:rsidRPr="00C738AF">
        <w:rPr>
          <w:color w:val="231F20"/>
          <w:spacing w:val="-10"/>
          <w:sz w:val="18"/>
          <w:szCs w:val="18"/>
        </w:rPr>
        <w:t xml:space="preserve"> </w:t>
      </w:r>
      <w:r w:rsidRPr="00C738AF">
        <w:rPr>
          <w:color w:val="231F20"/>
          <w:sz w:val="18"/>
          <w:szCs w:val="18"/>
        </w:rPr>
        <w:t>this</w:t>
      </w:r>
      <w:r w:rsidRPr="00C738AF">
        <w:rPr>
          <w:color w:val="231F20"/>
          <w:spacing w:val="-10"/>
          <w:sz w:val="18"/>
          <w:szCs w:val="18"/>
        </w:rPr>
        <w:t xml:space="preserve"> </w:t>
      </w:r>
      <w:r w:rsidRPr="00C738AF">
        <w:rPr>
          <w:color w:val="231F20"/>
          <w:sz w:val="18"/>
          <w:szCs w:val="18"/>
        </w:rPr>
        <w:t>document</w:t>
      </w:r>
      <w:r w:rsidRPr="00C738AF">
        <w:rPr>
          <w:color w:val="231F20"/>
          <w:spacing w:val="-10"/>
          <w:sz w:val="18"/>
          <w:szCs w:val="18"/>
        </w:rPr>
        <w:t xml:space="preserve"> </w:t>
      </w:r>
      <w:r w:rsidRPr="00C738AF">
        <w:rPr>
          <w:color w:val="231F20"/>
          <w:sz w:val="18"/>
          <w:szCs w:val="18"/>
        </w:rPr>
        <w:t>in</w:t>
      </w:r>
      <w:r w:rsidRPr="00C738AF">
        <w:rPr>
          <w:color w:val="231F20"/>
          <w:spacing w:val="-10"/>
          <w:sz w:val="18"/>
          <w:szCs w:val="18"/>
        </w:rPr>
        <w:t xml:space="preserve"> </w:t>
      </w:r>
      <w:r w:rsidRPr="00C738AF">
        <w:rPr>
          <w:color w:val="231F20"/>
          <w:sz w:val="18"/>
          <w:szCs w:val="18"/>
        </w:rPr>
        <w:t>another</w:t>
      </w:r>
      <w:r w:rsidRPr="00C738AF">
        <w:rPr>
          <w:color w:val="231F20"/>
          <w:spacing w:val="-10"/>
          <w:sz w:val="18"/>
          <w:szCs w:val="18"/>
        </w:rPr>
        <w:t xml:space="preserve"> </w:t>
      </w:r>
      <w:r w:rsidRPr="00C738AF">
        <w:rPr>
          <w:color w:val="231F20"/>
          <w:sz w:val="18"/>
          <w:szCs w:val="18"/>
        </w:rPr>
        <w:t>format,</w:t>
      </w:r>
      <w:r w:rsidRPr="00C738AF">
        <w:rPr>
          <w:color w:val="231F20"/>
          <w:spacing w:val="-10"/>
          <w:sz w:val="18"/>
          <w:szCs w:val="18"/>
        </w:rPr>
        <w:t xml:space="preserve"> </w:t>
      </w:r>
      <w:r w:rsidRPr="00C738AF">
        <w:rPr>
          <w:color w:val="231F20"/>
          <w:sz w:val="18"/>
          <w:szCs w:val="18"/>
        </w:rPr>
        <w:t>call</w:t>
      </w:r>
      <w:r w:rsidRPr="00C738AF">
        <w:rPr>
          <w:color w:val="231F20"/>
          <w:spacing w:val="-10"/>
          <w:sz w:val="18"/>
          <w:szCs w:val="18"/>
        </w:rPr>
        <w:t xml:space="preserve"> </w:t>
      </w:r>
      <w:r w:rsidRPr="00C738AF">
        <w:rPr>
          <w:color w:val="231F20"/>
          <w:sz w:val="18"/>
          <w:szCs w:val="18"/>
        </w:rPr>
        <w:t>1-800-525-0127.</w:t>
      </w:r>
      <w:r w:rsidRPr="00C738AF">
        <w:rPr>
          <w:color w:val="231F20"/>
          <w:spacing w:val="40"/>
          <w:sz w:val="18"/>
          <w:szCs w:val="18"/>
        </w:rPr>
        <w:t xml:space="preserve"> </w:t>
      </w:r>
      <w:r w:rsidRPr="00C738AF">
        <w:rPr>
          <w:color w:val="231F20"/>
          <w:sz w:val="18"/>
          <w:szCs w:val="18"/>
        </w:rPr>
        <w:t>Deaf or hard of hearing customers, please call 711 (Washington</w:t>
      </w:r>
      <w:r w:rsidRPr="00C738AF">
        <w:rPr>
          <w:color w:val="231F20"/>
          <w:spacing w:val="40"/>
          <w:sz w:val="18"/>
          <w:szCs w:val="18"/>
        </w:rPr>
        <w:t xml:space="preserve"> </w:t>
      </w:r>
      <w:r w:rsidRPr="00C738AF">
        <w:rPr>
          <w:color w:val="231F20"/>
          <w:sz w:val="18"/>
          <w:szCs w:val="18"/>
        </w:rPr>
        <w:t xml:space="preserve">Relay) or email </w:t>
      </w:r>
      <w:hyperlink r:id="rId15">
        <w:r w:rsidRPr="00C738AF">
          <w:rPr>
            <w:color w:val="231F20"/>
            <w:sz w:val="18"/>
            <w:szCs w:val="18"/>
          </w:rPr>
          <w:t>civil.rights@doh.wa.gov.</w:t>
        </w:r>
      </w:hyperlink>
    </w:p>
    <w:sectPr w:rsidR="00DD149D" w:rsidRPr="00C738AF" w:rsidSect="00FB1328">
      <w:footerReference w:type="default" r:id="rId16"/>
      <w:pgSz w:w="12240" w:h="15840"/>
      <w:pgMar w:top="1350" w:right="1170" w:bottom="860" w:left="13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718E" w14:textId="77777777" w:rsidR="00260A0F" w:rsidRDefault="00260A0F">
      <w:r>
        <w:separator/>
      </w:r>
    </w:p>
  </w:endnote>
  <w:endnote w:type="continuationSeparator" w:id="0">
    <w:p w14:paraId="44503C9F" w14:textId="77777777" w:rsidR="00260A0F" w:rsidRDefault="0026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94253"/>
      <w:docPartObj>
        <w:docPartGallery w:val="Page Numbers (Bottom of Page)"/>
        <w:docPartUnique/>
      </w:docPartObj>
    </w:sdtPr>
    <w:sdtEndPr/>
    <w:sdtContent>
      <w:sdt>
        <w:sdtPr>
          <w:id w:val="1728636285"/>
          <w:docPartObj>
            <w:docPartGallery w:val="Page Numbers (Top of Page)"/>
            <w:docPartUnique/>
          </w:docPartObj>
        </w:sdtPr>
        <w:sdtEndPr/>
        <w:sdtContent>
          <w:p w14:paraId="061CBA48" w14:textId="77777777" w:rsidR="008B2F6E" w:rsidRDefault="008B2F6E" w:rsidP="00442ABD">
            <w:pPr>
              <w:pStyle w:val="Footer"/>
            </w:pPr>
          </w:p>
          <w:p w14:paraId="1FEA13E6" w14:textId="77777777" w:rsidR="00A0689D" w:rsidRDefault="004B0ECB" w:rsidP="00442ABD">
            <w:pPr>
              <w:pStyle w:val="Footer"/>
            </w:pPr>
            <w:r w:rsidRPr="00442ABD">
              <w:t xml:space="preserve">Page </w:t>
            </w:r>
            <w:r w:rsidRPr="00442ABD">
              <w:fldChar w:fldCharType="begin"/>
            </w:r>
            <w:r w:rsidRPr="00442ABD">
              <w:instrText xml:space="preserve"> PAGE </w:instrText>
            </w:r>
            <w:r w:rsidRPr="00442ABD">
              <w:fldChar w:fldCharType="separate"/>
            </w:r>
            <w:r w:rsidRPr="00442ABD">
              <w:t>2</w:t>
            </w:r>
            <w:r w:rsidRPr="00442ABD">
              <w:fldChar w:fldCharType="end"/>
            </w:r>
            <w:r w:rsidRPr="00442ABD">
              <w:t xml:space="preserve"> of </w:t>
            </w:r>
            <w:r w:rsidR="00204309">
              <w:fldChar w:fldCharType="begin"/>
            </w:r>
            <w:r w:rsidR="00204309">
              <w:instrText xml:space="preserve"> NUMPAGES  </w:instrText>
            </w:r>
            <w:r w:rsidR="00204309">
              <w:fldChar w:fldCharType="separate"/>
            </w:r>
            <w:r w:rsidRPr="00442ABD">
              <w:t>2</w:t>
            </w:r>
            <w:r w:rsidR="00204309">
              <w:fldChar w:fldCharType="end"/>
            </w:r>
          </w:p>
          <w:p w14:paraId="67A76F91" w14:textId="6594FE3B" w:rsidR="00DD149D" w:rsidRPr="00442ABD" w:rsidRDefault="0019201B" w:rsidP="00442ABD">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411C" w14:textId="77777777" w:rsidR="00260A0F" w:rsidRDefault="00260A0F">
      <w:r>
        <w:separator/>
      </w:r>
    </w:p>
  </w:footnote>
  <w:footnote w:type="continuationSeparator" w:id="0">
    <w:p w14:paraId="2016E824" w14:textId="77777777" w:rsidR="00260A0F" w:rsidRDefault="00260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A29"/>
    <w:multiLevelType w:val="hybridMultilevel"/>
    <w:tmpl w:val="4C1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3CA1"/>
    <w:multiLevelType w:val="hybridMultilevel"/>
    <w:tmpl w:val="77FEBD5C"/>
    <w:lvl w:ilvl="0" w:tplc="1ED4FE9A">
      <w:numFmt w:val="bullet"/>
      <w:lvlText w:val="•"/>
      <w:lvlJc w:val="left"/>
      <w:pPr>
        <w:ind w:left="359" w:hanging="270"/>
      </w:pPr>
      <w:rPr>
        <w:rFonts w:ascii="Franklin Gothic Book" w:eastAsia="Franklin Gothic Book" w:hAnsi="Franklin Gothic Book" w:cs="Franklin Gothic Book" w:hint="default"/>
        <w:b w:val="0"/>
        <w:bCs w:val="0"/>
        <w:i w:val="0"/>
        <w:iCs w:val="0"/>
        <w:color w:val="231F20"/>
        <w:spacing w:val="0"/>
        <w:w w:val="100"/>
        <w:sz w:val="19"/>
        <w:szCs w:val="19"/>
        <w:lang w:val="sk-SK" w:eastAsia="en-US" w:bidi="ar-SA"/>
      </w:rPr>
    </w:lvl>
    <w:lvl w:ilvl="1" w:tplc="25D4A2BE">
      <w:numFmt w:val="bullet"/>
      <w:lvlText w:val="•"/>
      <w:lvlJc w:val="left"/>
      <w:pPr>
        <w:ind w:left="755" w:hanging="270"/>
      </w:pPr>
      <w:rPr>
        <w:rFonts w:hint="default"/>
        <w:lang w:val="sk-SK" w:eastAsia="en-US" w:bidi="ar-SA"/>
      </w:rPr>
    </w:lvl>
    <w:lvl w:ilvl="2" w:tplc="DDAA6FE8">
      <w:numFmt w:val="bullet"/>
      <w:lvlText w:val="•"/>
      <w:lvlJc w:val="left"/>
      <w:pPr>
        <w:ind w:left="1150" w:hanging="270"/>
      </w:pPr>
      <w:rPr>
        <w:rFonts w:hint="default"/>
        <w:lang w:val="sk-SK" w:eastAsia="en-US" w:bidi="ar-SA"/>
      </w:rPr>
    </w:lvl>
    <w:lvl w:ilvl="3" w:tplc="78B0619E">
      <w:numFmt w:val="bullet"/>
      <w:lvlText w:val="•"/>
      <w:lvlJc w:val="left"/>
      <w:pPr>
        <w:ind w:left="1545" w:hanging="270"/>
      </w:pPr>
      <w:rPr>
        <w:rFonts w:hint="default"/>
        <w:lang w:val="sk-SK" w:eastAsia="en-US" w:bidi="ar-SA"/>
      </w:rPr>
    </w:lvl>
    <w:lvl w:ilvl="4" w:tplc="47AAA7CA">
      <w:numFmt w:val="bullet"/>
      <w:lvlText w:val="•"/>
      <w:lvlJc w:val="left"/>
      <w:pPr>
        <w:ind w:left="1940" w:hanging="270"/>
      </w:pPr>
      <w:rPr>
        <w:rFonts w:hint="default"/>
        <w:lang w:val="sk-SK" w:eastAsia="en-US" w:bidi="ar-SA"/>
      </w:rPr>
    </w:lvl>
    <w:lvl w:ilvl="5" w:tplc="8196D97C">
      <w:numFmt w:val="bullet"/>
      <w:lvlText w:val="•"/>
      <w:lvlJc w:val="left"/>
      <w:pPr>
        <w:ind w:left="2335" w:hanging="270"/>
      </w:pPr>
      <w:rPr>
        <w:rFonts w:hint="default"/>
        <w:lang w:val="sk-SK" w:eastAsia="en-US" w:bidi="ar-SA"/>
      </w:rPr>
    </w:lvl>
    <w:lvl w:ilvl="6" w:tplc="2C18F2CC">
      <w:numFmt w:val="bullet"/>
      <w:lvlText w:val="•"/>
      <w:lvlJc w:val="left"/>
      <w:pPr>
        <w:ind w:left="2730" w:hanging="270"/>
      </w:pPr>
      <w:rPr>
        <w:rFonts w:hint="default"/>
        <w:lang w:val="sk-SK" w:eastAsia="en-US" w:bidi="ar-SA"/>
      </w:rPr>
    </w:lvl>
    <w:lvl w:ilvl="7" w:tplc="22321BBE">
      <w:numFmt w:val="bullet"/>
      <w:lvlText w:val="•"/>
      <w:lvlJc w:val="left"/>
      <w:pPr>
        <w:ind w:left="3125" w:hanging="270"/>
      </w:pPr>
      <w:rPr>
        <w:rFonts w:hint="default"/>
        <w:lang w:val="sk-SK" w:eastAsia="en-US" w:bidi="ar-SA"/>
      </w:rPr>
    </w:lvl>
    <w:lvl w:ilvl="8" w:tplc="A5E49528">
      <w:numFmt w:val="bullet"/>
      <w:lvlText w:val="•"/>
      <w:lvlJc w:val="left"/>
      <w:pPr>
        <w:ind w:left="3520" w:hanging="270"/>
      </w:pPr>
      <w:rPr>
        <w:rFonts w:hint="default"/>
        <w:lang w:val="sk-SK" w:eastAsia="en-US" w:bidi="ar-SA"/>
      </w:rPr>
    </w:lvl>
  </w:abstractNum>
  <w:abstractNum w:abstractNumId="2" w15:restartNumberingAfterBreak="0">
    <w:nsid w:val="1D29571E"/>
    <w:multiLevelType w:val="hybridMultilevel"/>
    <w:tmpl w:val="CE66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E57AC"/>
    <w:multiLevelType w:val="hybridMultilevel"/>
    <w:tmpl w:val="413C1B7A"/>
    <w:lvl w:ilvl="0" w:tplc="93B89412">
      <w:numFmt w:val="bullet"/>
      <w:lvlText w:val="•"/>
      <w:lvlJc w:val="left"/>
      <w:pPr>
        <w:ind w:left="350" w:hanging="270"/>
      </w:pPr>
      <w:rPr>
        <w:rFonts w:ascii="Franklin Gothic Book" w:eastAsia="Franklin Gothic Book" w:hAnsi="Franklin Gothic Book" w:cs="Franklin Gothic Book" w:hint="default"/>
        <w:b w:val="0"/>
        <w:bCs w:val="0"/>
        <w:i w:val="0"/>
        <w:iCs w:val="0"/>
        <w:color w:val="231F20"/>
        <w:spacing w:val="0"/>
        <w:w w:val="100"/>
        <w:sz w:val="19"/>
        <w:szCs w:val="19"/>
        <w:lang w:val="sk-SK" w:eastAsia="en-US" w:bidi="ar-SA"/>
      </w:rPr>
    </w:lvl>
    <w:lvl w:ilvl="1" w:tplc="DB04D86C">
      <w:numFmt w:val="bullet"/>
      <w:lvlText w:val="•"/>
      <w:lvlJc w:val="left"/>
      <w:pPr>
        <w:ind w:left="755" w:hanging="270"/>
      </w:pPr>
      <w:rPr>
        <w:rFonts w:hint="default"/>
        <w:lang w:val="sk-SK" w:eastAsia="en-US" w:bidi="ar-SA"/>
      </w:rPr>
    </w:lvl>
    <w:lvl w:ilvl="2" w:tplc="1F8EE30A">
      <w:numFmt w:val="bullet"/>
      <w:lvlText w:val="•"/>
      <w:lvlJc w:val="left"/>
      <w:pPr>
        <w:ind w:left="1150" w:hanging="270"/>
      </w:pPr>
      <w:rPr>
        <w:rFonts w:hint="default"/>
        <w:lang w:val="sk-SK" w:eastAsia="en-US" w:bidi="ar-SA"/>
      </w:rPr>
    </w:lvl>
    <w:lvl w:ilvl="3" w:tplc="90C664BC">
      <w:numFmt w:val="bullet"/>
      <w:lvlText w:val="•"/>
      <w:lvlJc w:val="left"/>
      <w:pPr>
        <w:ind w:left="1545" w:hanging="270"/>
      </w:pPr>
      <w:rPr>
        <w:rFonts w:hint="default"/>
        <w:lang w:val="sk-SK" w:eastAsia="en-US" w:bidi="ar-SA"/>
      </w:rPr>
    </w:lvl>
    <w:lvl w:ilvl="4" w:tplc="149630C6">
      <w:numFmt w:val="bullet"/>
      <w:lvlText w:val="•"/>
      <w:lvlJc w:val="left"/>
      <w:pPr>
        <w:ind w:left="1940" w:hanging="270"/>
      </w:pPr>
      <w:rPr>
        <w:rFonts w:hint="default"/>
        <w:lang w:val="sk-SK" w:eastAsia="en-US" w:bidi="ar-SA"/>
      </w:rPr>
    </w:lvl>
    <w:lvl w:ilvl="5" w:tplc="67DCC1AA">
      <w:numFmt w:val="bullet"/>
      <w:lvlText w:val="•"/>
      <w:lvlJc w:val="left"/>
      <w:pPr>
        <w:ind w:left="2335" w:hanging="270"/>
      </w:pPr>
      <w:rPr>
        <w:rFonts w:hint="default"/>
        <w:lang w:val="sk-SK" w:eastAsia="en-US" w:bidi="ar-SA"/>
      </w:rPr>
    </w:lvl>
    <w:lvl w:ilvl="6" w:tplc="4AE0DB5E">
      <w:numFmt w:val="bullet"/>
      <w:lvlText w:val="•"/>
      <w:lvlJc w:val="left"/>
      <w:pPr>
        <w:ind w:left="2730" w:hanging="270"/>
      </w:pPr>
      <w:rPr>
        <w:rFonts w:hint="default"/>
        <w:lang w:val="sk-SK" w:eastAsia="en-US" w:bidi="ar-SA"/>
      </w:rPr>
    </w:lvl>
    <w:lvl w:ilvl="7" w:tplc="3FD4FC5A">
      <w:numFmt w:val="bullet"/>
      <w:lvlText w:val="•"/>
      <w:lvlJc w:val="left"/>
      <w:pPr>
        <w:ind w:left="3125" w:hanging="270"/>
      </w:pPr>
      <w:rPr>
        <w:rFonts w:hint="default"/>
        <w:lang w:val="sk-SK" w:eastAsia="en-US" w:bidi="ar-SA"/>
      </w:rPr>
    </w:lvl>
    <w:lvl w:ilvl="8" w:tplc="A5E6D3B6">
      <w:numFmt w:val="bullet"/>
      <w:lvlText w:val="•"/>
      <w:lvlJc w:val="left"/>
      <w:pPr>
        <w:ind w:left="3520" w:hanging="270"/>
      </w:pPr>
      <w:rPr>
        <w:rFonts w:hint="default"/>
        <w:lang w:val="sk-SK" w:eastAsia="en-US" w:bidi="ar-SA"/>
      </w:rPr>
    </w:lvl>
  </w:abstractNum>
  <w:abstractNum w:abstractNumId="4" w15:restartNumberingAfterBreak="0">
    <w:nsid w:val="400B1559"/>
    <w:multiLevelType w:val="hybridMultilevel"/>
    <w:tmpl w:val="3A7873CA"/>
    <w:lvl w:ilvl="0" w:tplc="82FEDB3E">
      <w:numFmt w:val="bullet"/>
      <w:lvlText w:val="•"/>
      <w:lvlJc w:val="left"/>
      <w:pPr>
        <w:ind w:left="369" w:hanging="270"/>
      </w:pPr>
      <w:rPr>
        <w:rFonts w:ascii="Franklin Gothic Book" w:eastAsia="Franklin Gothic Book" w:hAnsi="Franklin Gothic Book" w:cs="Franklin Gothic Book" w:hint="default"/>
        <w:b w:val="0"/>
        <w:bCs w:val="0"/>
        <w:i w:val="0"/>
        <w:iCs w:val="0"/>
        <w:color w:val="231F20"/>
        <w:spacing w:val="0"/>
        <w:w w:val="100"/>
        <w:sz w:val="22"/>
        <w:szCs w:val="22"/>
        <w:lang w:val="sk-SK" w:eastAsia="en-US" w:bidi="ar-SA"/>
      </w:rPr>
    </w:lvl>
    <w:lvl w:ilvl="1" w:tplc="54B2B40E">
      <w:numFmt w:val="bullet"/>
      <w:lvlText w:val="•"/>
      <w:lvlJc w:val="left"/>
      <w:pPr>
        <w:ind w:left="1278" w:hanging="270"/>
      </w:pPr>
      <w:rPr>
        <w:rFonts w:hint="default"/>
        <w:lang w:val="sk-SK" w:eastAsia="en-US" w:bidi="ar-SA"/>
      </w:rPr>
    </w:lvl>
    <w:lvl w:ilvl="2" w:tplc="FDFE883C">
      <w:numFmt w:val="bullet"/>
      <w:lvlText w:val="•"/>
      <w:lvlJc w:val="left"/>
      <w:pPr>
        <w:ind w:left="2196" w:hanging="270"/>
      </w:pPr>
      <w:rPr>
        <w:rFonts w:hint="default"/>
        <w:lang w:val="sk-SK" w:eastAsia="en-US" w:bidi="ar-SA"/>
      </w:rPr>
    </w:lvl>
    <w:lvl w:ilvl="3" w:tplc="02385B66">
      <w:numFmt w:val="bullet"/>
      <w:lvlText w:val="•"/>
      <w:lvlJc w:val="left"/>
      <w:pPr>
        <w:ind w:left="3114" w:hanging="270"/>
      </w:pPr>
      <w:rPr>
        <w:rFonts w:hint="default"/>
        <w:lang w:val="sk-SK" w:eastAsia="en-US" w:bidi="ar-SA"/>
      </w:rPr>
    </w:lvl>
    <w:lvl w:ilvl="4" w:tplc="CF0806D8">
      <w:numFmt w:val="bullet"/>
      <w:lvlText w:val="•"/>
      <w:lvlJc w:val="left"/>
      <w:pPr>
        <w:ind w:left="4032" w:hanging="270"/>
      </w:pPr>
      <w:rPr>
        <w:rFonts w:hint="default"/>
        <w:lang w:val="sk-SK" w:eastAsia="en-US" w:bidi="ar-SA"/>
      </w:rPr>
    </w:lvl>
    <w:lvl w:ilvl="5" w:tplc="C96CB026">
      <w:numFmt w:val="bullet"/>
      <w:lvlText w:val="•"/>
      <w:lvlJc w:val="left"/>
      <w:pPr>
        <w:ind w:left="4950" w:hanging="270"/>
      </w:pPr>
      <w:rPr>
        <w:rFonts w:hint="default"/>
        <w:lang w:val="sk-SK" w:eastAsia="en-US" w:bidi="ar-SA"/>
      </w:rPr>
    </w:lvl>
    <w:lvl w:ilvl="6" w:tplc="3574270E">
      <w:numFmt w:val="bullet"/>
      <w:lvlText w:val="•"/>
      <w:lvlJc w:val="left"/>
      <w:pPr>
        <w:ind w:left="5868" w:hanging="270"/>
      </w:pPr>
      <w:rPr>
        <w:rFonts w:hint="default"/>
        <w:lang w:val="sk-SK" w:eastAsia="en-US" w:bidi="ar-SA"/>
      </w:rPr>
    </w:lvl>
    <w:lvl w:ilvl="7" w:tplc="9A5E75E8">
      <w:numFmt w:val="bullet"/>
      <w:lvlText w:val="•"/>
      <w:lvlJc w:val="left"/>
      <w:pPr>
        <w:ind w:left="6786" w:hanging="270"/>
      </w:pPr>
      <w:rPr>
        <w:rFonts w:hint="default"/>
        <w:lang w:val="sk-SK" w:eastAsia="en-US" w:bidi="ar-SA"/>
      </w:rPr>
    </w:lvl>
    <w:lvl w:ilvl="8" w:tplc="E3CA7A88">
      <w:numFmt w:val="bullet"/>
      <w:lvlText w:val="•"/>
      <w:lvlJc w:val="left"/>
      <w:pPr>
        <w:ind w:left="7704" w:hanging="270"/>
      </w:pPr>
      <w:rPr>
        <w:rFonts w:hint="default"/>
        <w:lang w:val="sk-SK" w:eastAsia="en-US" w:bidi="ar-SA"/>
      </w:rPr>
    </w:lvl>
  </w:abstractNum>
  <w:abstractNum w:abstractNumId="5" w15:restartNumberingAfterBreak="0">
    <w:nsid w:val="42CF375C"/>
    <w:multiLevelType w:val="hybridMultilevel"/>
    <w:tmpl w:val="EA7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A45D3"/>
    <w:multiLevelType w:val="hybridMultilevel"/>
    <w:tmpl w:val="873A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7157E"/>
    <w:multiLevelType w:val="hybridMultilevel"/>
    <w:tmpl w:val="6556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C3803"/>
    <w:multiLevelType w:val="hybridMultilevel"/>
    <w:tmpl w:val="6BEE1F80"/>
    <w:lvl w:ilvl="0" w:tplc="EFFAFD84">
      <w:start w:val="1"/>
      <w:numFmt w:val="bullet"/>
      <w:pStyle w:val="Table1-bullets"/>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640E36C4"/>
    <w:multiLevelType w:val="hybridMultilevel"/>
    <w:tmpl w:val="4158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50F45"/>
    <w:multiLevelType w:val="hybridMultilevel"/>
    <w:tmpl w:val="ED486B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507332170">
    <w:abstractNumId w:val="3"/>
  </w:num>
  <w:num w:numId="2" w16cid:durableId="1862548544">
    <w:abstractNumId w:val="1"/>
  </w:num>
  <w:num w:numId="3" w16cid:durableId="635839436">
    <w:abstractNumId w:val="4"/>
  </w:num>
  <w:num w:numId="4" w16cid:durableId="1085492021">
    <w:abstractNumId w:val="10"/>
  </w:num>
  <w:num w:numId="5" w16cid:durableId="1890649493">
    <w:abstractNumId w:val="9"/>
  </w:num>
  <w:num w:numId="6" w16cid:durableId="88890336">
    <w:abstractNumId w:val="8"/>
  </w:num>
  <w:num w:numId="7" w16cid:durableId="138810117">
    <w:abstractNumId w:val="5"/>
  </w:num>
  <w:num w:numId="8" w16cid:durableId="1405181314">
    <w:abstractNumId w:val="0"/>
  </w:num>
  <w:num w:numId="9" w16cid:durableId="474951681">
    <w:abstractNumId w:val="6"/>
  </w:num>
  <w:num w:numId="10" w16cid:durableId="1287665764">
    <w:abstractNumId w:val="2"/>
  </w:num>
  <w:num w:numId="11" w16cid:durableId="1069160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9D"/>
    <w:rsid w:val="00003E98"/>
    <w:rsid w:val="00044227"/>
    <w:rsid w:val="00046EE3"/>
    <w:rsid w:val="000500C8"/>
    <w:rsid w:val="00050E95"/>
    <w:rsid w:val="00073A60"/>
    <w:rsid w:val="00082DFB"/>
    <w:rsid w:val="000E2EEB"/>
    <w:rsid w:val="00114DFA"/>
    <w:rsid w:val="00122019"/>
    <w:rsid w:val="00124085"/>
    <w:rsid w:val="00150282"/>
    <w:rsid w:val="001536F6"/>
    <w:rsid w:val="00164EE5"/>
    <w:rsid w:val="0019201B"/>
    <w:rsid w:val="001A782F"/>
    <w:rsid w:val="001C5B2A"/>
    <w:rsid w:val="001D579B"/>
    <w:rsid w:val="002026FE"/>
    <w:rsid w:val="00203322"/>
    <w:rsid w:val="00204309"/>
    <w:rsid w:val="002147CD"/>
    <w:rsid w:val="00227511"/>
    <w:rsid w:val="00231CA3"/>
    <w:rsid w:val="00231EF9"/>
    <w:rsid w:val="0023308F"/>
    <w:rsid w:val="00242955"/>
    <w:rsid w:val="00260A0F"/>
    <w:rsid w:val="002665DA"/>
    <w:rsid w:val="00276D9E"/>
    <w:rsid w:val="002925DB"/>
    <w:rsid w:val="002F3830"/>
    <w:rsid w:val="00306EDC"/>
    <w:rsid w:val="00320071"/>
    <w:rsid w:val="0032159B"/>
    <w:rsid w:val="00325625"/>
    <w:rsid w:val="00341E17"/>
    <w:rsid w:val="00354127"/>
    <w:rsid w:val="00354D2A"/>
    <w:rsid w:val="00365A93"/>
    <w:rsid w:val="00370832"/>
    <w:rsid w:val="00376B34"/>
    <w:rsid w:val="003977C1"/>
    <w:rsid w:val="003D3286"/>
    <w:rsid w:val="003E5115"/>
    <w:rsid w:val="003E6094"/>
    <w:rsid w:val="003E69A9"/>
    <w:rsid w:val="003E6D5A"/>
    <w:rsid w:val="004363A7"/>
    <w:rsid w:val="00442ABD"/>
    <w:rsid w:val="004857E4"/>
    <w:rsid w:val="00487EA1"/>
    <w:rsid w:val="00495D0A"/>
    <w:rsid w:val="004A3FFC"/>
    <w:rsid w:val="004A4178"/>
    <w:rsid w:val="004B0ECB"/>
    <w:rsid w:val="004B19F3"/>
    <w:rsid w:val="004B3999"/>
    <w:rsid w:val="004B60F6"/>
    <w:rsid w:val="004C26B6"/>
    <w:rsid w:val="004C51DC"/>
    <w:rsid w:val="004C52DE"/>
    <w:rsid w:val="004F475F"/>
    <w:rsid w:val="00534C47"/>
    <w:rsid w:val="00544B47"/>
    <w:rsid w:val="00564E51"/>
    <w:rsid w:val="0057009C"/>
    <w:rsid w:val="00582770"/>
    <w:rsid w:val="005A64E2"/>
    <w:rsid w:val="005B0A19"/>
    <w:rsid w:val="00602107"/>
    <w:rsid w:val="0060258D"/>
    <w:rsid w:val="00603905"/>
    <w:rsid w:val="00611CEA"/>
    <w:rsid w:val="00612A38"/>
    <w:rsid w:val="00617CFC"/>
    <w:rsid w:val="00663387"/>
    <w:rsid w:val="00666B32"/>
    <w:rsid w:val="00673258"/>
    <w:rsid w:val="006762F6"/>
    <w:rsid w:val="00685484"/>
    <w:rsid w:val="006944B2"/>
    <w:rsid w:val="006955AF"/>
    <w:rsid w:val="00695901"/>
    <w:rsid w:val="006A2318"/>
    <w:rsid w:val="006B57B0"/>
    <w:rsid w:val="006B634E"/>
    <w:rsid w:val="006C4100"/>
    <w:rsid w:val="007001DC"/>
    <w:rsid w:val="00706ECD"/>
    <w:rsid w:val="00711093"/>
    <w:rsid w:val="007144F0"/>
    <w:rsid w:val="00720A12"/>
    <w:rsid w:val="00734855"/>
    <w:rsid w:val="007B2138"/>
    <w:rsid w:val="007C3B2F"/>
    <w:rsid w:val="007C5BFA"/>
    <w:rsid w:val="007E4F9A"/>
    <w:rsid w:val="007E617C"/>
    <w:rsid w:val="007E65AD"/>
    <w:rsid w:val="007F5675"/>
    <w:rsid w:val="007F61BD"/>
    <w:rsid w:val="00831B4C"/>
    <w:rsid w:val="0083285C"/>
    <w:rsid w:val="0085622C"/>
    <w:rsid w:val="00875963"/>
    <w:rsid w:val="008A38C5"/>
    <w:rsid w:val="008B2F6E"/>
    <w:rsid w:val="008B7DE8"/>
    <w:rsid w:val="008C5CC9"/>
    <w:rsid w:val="008E7E5F"/>
    <w:rsid w:val="008F5961"/>
    <w:rsid w:val="00925DAA"/>
    <w:rsid w:val="00945D7B"/>
    <w:rsid w:val="0094692A"/>
    <w:rsid w:val="009847F1"/>
    <w:rsid w:val="009C15BE"/>
    <w:rsid w:val="009E6D9A"/>
    <w:rsid w:val="00A05C9B"/>
    <w:rsid w:val="00A067C3"/>
    <w:rsid w:val="00A0689D"/>
    <w:rsid w:val="00A160E2"/>
    <w:rsid w:val="00A44336"/>
    <w:rsid w:val="00A547D8"/>
    <w:rsid w:val="00A64D4D"/>
    <w:rsid w:val="00AD2BA3"/>
    <w:rsid w:val="00AE576B"/>
    <w:rsid w:val="00AE62BD"/>
    <w:rsid w:val="00AE6F7B"/>
    <w:rsid w:val="00AF0DA1"/>
    <w:rsid w:val="00AF3573"/>
    <w:rsid w:val="00AF7248"/>
    <w:rsid w:val="00B03245"/>
    <w:rsid w:val="00B11612"/>
    <w:rsid w:val="00B20BD0"/>
    <w:rsid w:val="00B3733C"/>
    <w:rsid w:val="00B50D08"/>
    <w:rsid w:val="00B56DB0"/>
    <w:rsid w:val="00B62673"/>
    <w:rsid w:val="00B63EED"/>
    <w:rsid w:val="00B81D04"/>
    <w:rsid w:val="00BA18B8"/>
    <w:rsid w:val="00BA4700"/>
    <w:rsid w:val="00BA5C3E"/>
    <w:rsid w:val="00BC22B6"/>
    <w:rsid w:val="00BD0C09"/>
    <w:rsid w:val="00BF0B9C"/>
    <w:rsid w:val="00BF38E8"/>
    <w:rsid w:val="00C15AA0"/>
    <w:rsid w:val="00C20945"/>
    <w:rsid w:val="00C314A7"/>
    <w:rsid w:val="00C560FF"/>
    <w:rsid w:val="00C674D6"/>
    <w:rsid w:val="00C738AF"/>
    <w:rsid w:val="00C95B5A"/>
    <w:rsid w:val="00CB2B74"/>
    <w:rsid w:val="00CC3822"/>
    <w:rsid w:val="00CD4528"/>
    <w:rsid w:val="00CE73E7"/>
    <w:rsid w:val="00D02A82"/>
    <w:rsid w:val="00D06497"/>
    <w:rsid w:val="00D467DA"/>
    <w:rsid w:val="00D56A23"/>
    <w:rsid w:val="00D67DE2"/>
    <w:rsid w:val="00D75764"/>
    <w:rsid w:val="00D907B7"/>
    <w:rsid w:val="00DB1750"/>
    <w:rsid w:val="00DB198D"/>
    <w:rsid w:val="00DB3296"/>
    <w:rsid w:val="00DC34B5"/>
    <w:rsid w:val="00DD0D0A"/>
    <w:rsid w:val="00DD149D"/>
    <w:rsid w:val="00DE45EA"/>
    <w:rsid w:val="00DF6C34"/>
    <w:rsid w:val="00E02D8D"/>
    <w:rsid w:val="00E0659F"/>
    <w:rsid w:val="00E151B8"/>
    <w:rsid w:val="00E42AC9"/>
    <w:rsid w:val="00E82A68"/>
    <w:rsid w:val="00E948E6"/>
    <w:rsid w:val="00E96EAA"/>
    <w:rsid w:val="00EC1C71"/>
    <w:rsid w:val="00ED0477"/>
    <w:rsid w:val="00ED35A2"/>
    <w:rsid w:val="00ED7D8F"/>
    <w:rsid w:val="00EE559D"/>
    <w:rsid w:val="00EF0635"/>
    <w:rsid w:val="00EF1DD0"/>
    <w:rsid w:val="00F07FD3"/>
    <w:rsid w:val="00F13B69"/>
    <w:rsid w:val="00F23A3B"/>
    <w:rsid w:val="00F303EE"/>
    <w:rsid w:val="00F34EBA"/>
    <w:rsid w:val="00F427FA"/>
    <w:rsid w:val="00F4286C"/>
    <w:rsid w:val="00F467EC"/>
    <w:rsid w:val="00F518BC"/>
    <w:rsid w:val="00F62548"/>
    <w:rsid w:val="00F83A4C"/>
    <w:rsid w:val="00FB1328"/>
    <w:rsid w:val="00FD4775"/>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9C769"/>
  <w15:docId w15:val="{F7D694B9-28F5-4228-8485-E4AF6601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Franklin Gothic Book" w:eastAsia="Franklin Gothic Book" w:hAnsi="Franklin Gothic Book" w:cs="Franklin Gothic Book"/>
      <w:lang w:val="sk-SK"/>
    </w:rPr>
  </w:style>
  <w:style w:type="paragraph" w:styleId="Heading1">
    <w:name w:val="heading 1"/>
    <w:basedOn w:val="Normal"/>
    <w:uiPriority w:val="9"/>
    <w:qFormat/>
    <w:rsid w:val="00F518BC"/>
    <w:pPr>
      <w:spacing w:before="360" w:after="120" w:line="360" w:lineRule="exact"/>
      <w:jc w:val="both"/>
      <w:outlineLvl w:val="0"/>
    </w:pPr>
    <w:rPr>
      <w:rFonts w:ascii="Century Gothic" w:eastAsia="Century Gothic" w:hAnsi="Century Gothic" w:cs="Century Gothic"/>
      <w:b/>
      <w:bCs/>
      <w:color w:val="3169B1"/>
      <w:sz w:val="36"/>
      <w:szCs w:val="34"/>
    </w:rPr>
  </w:style>
  <w:style w:type="paragraph" w:styleId="Heading2">
    <w:name w:val="heading 2"/>
    <w:basedOn w:val="Normal"/>
    <w:link w:val="Heading2Char"/>
    <w:uiPriority w:val="9"/>
    <w:unhideWhenUsed/>
    <w:qFormat/>
    <w:rsid w:val="00602107"/>
    <w:pPr>
      <w:spacing w:before="240" w:after="120" w:line="320" w:lineRule="exact"/>
      <w:outlineLvl w:val="1"/>
    </w:pPr>
    <w:rPr>
      <w:rFonts w:ascii="Century Gothic" w:eastAsia="Franklin Gothic Demi" w:hAnsi="Century Gothic" w:cs="Franklin Gothic Demi"/>
      <w:b/>
      <w:bCs/>
      <w:color w:val="932A6E"/>
      <w:sz w:val="32"/>
      <w:szCs w:val="24"/>
    </w:rPr>
  </w:style>
  <w:style w:type="paragraph" w:styleId="Heading3">
    <w:name w:val="heading 3"/>
    <w:basedOn w:val="Normal"/>
    <w:next w:val="Normal"/>
    <w:link w:val="Heading3Char"/>
    <w:uiPriority w:val="9"/>
    <w:unhideWhenUsed/>
    <w:qFormat/>
    <w:rsid w:val="00B56DB0"/>
    <w:pPr>
      <w:keepNext/>
      <w:keepLines/>
      <w:spacing w:before="240" w:after="120"/>
      <w:outlineLvl w:val="2"/>
    </w:pPr>
    <w:rPr>
      <w:rFonts w:ascii="Century Gothic" w:eastAsiaTheme="majorEastAsia" w:hAnsi="Century Gothic" w:cstheme="majorBidi"/>
      <w:b/>
      <w:bCs/>
      <w:color w:val="677845"/>
      <w:sz w:val="28"/>
      <w:szCs w:val="24"/>
    </w:rPr>
  </w:style>
  <w:style w:type="paragraph" w:styleId="Heading4">
    <w:name w:val="heading 4"/>
    <w:basedOn w:val="Normal"/>
    <w:next w:val="Normal"/>
    <w:link w:val="Heading4Char"/>
    <w:uiPriority w:val="9"/>
    <w:unhideWhenUsed/>
    <w:qFormat/>
    <w:rsid w:val="00B56DB0"/>
    <w:pPr>
      <w:keepNext/>
      <w:keepLines/>
      <w:spacing w:before="240" w:after="120"/>
      <w:outlineLvl w:val="3"/>
    </w:pPr>
    <w:rPr>
      <w:rFonts w:ascii="Century Gothic" w:eastAsiaTheme="majorEastAsia" w:hAnsi="Century Gothic" w:cstheme="majorBidi"/>
      <w:b/>
      <w:bCs/>
      <w:iCs/>
      <w:color w:val="1A7B99"/>
      <w:sz w:val="24"/>
    </w:rPr>
  </w:style>
  <w:style w:type="paragraph" w:styleId="Heading5">
    <w:name w:val="heading 5"/>
    <w:basedOn w:val="Normal"/>
    <w:next w:val="Normal"/>
    <w:link w:val="Heading5Char"/>
    <w:uiPriority w:val="9"/>
    <w:unhideWhenUsed/>
    <w:qFormat/>
    <w:rsid w:val="00164EE5"/>
    <w:pPr>
      <w:keepNext/>
      <w:keepLines/>
      <w:spacing w:before="240" w:after="120"/>
      <w:outlineLvl w:val="4"/>
    </w:pPr>
    <w:rPr>
      <w:rFonts w:ascii="Century Gothic" w:eastAsiaTheme="majorEastAsia" w:hAnsi="Century Gothic" w:cstheme="maj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6C34"/>
    <w:pPr>
      <w:spacing w:before="120" w:after="120" w:line="280" w:lineRule="exact"/>
    </w:pPr>
    <w:rPr>
      <w:color w:val="231F20"/>
    </w:rPr>
  </w:style>
  <w:style w:type="paragraph" w:styleId="Title">
    <w:name w:val="Title"/>
    <w:basedOn w:val="Normal"/>
    <w:uiPriority w:val="10"/>
    <w:qFormat/>
    <w:rsid w:val="00DB3296"/>
    <w:pPr>
      <w:pBdr>
        <w:bottom w:val="single" w:sz="4" w:space="6" w:color="auto"/>
      </w:pBdr>
      <w:ind w:right="-1674"/>
    </w:pPr>
    <w:rPr>
      <w:rFonts w:ascii="Century Gothic" w:eastAsia="Century Gothic" w:hAnsi="Century Gothic" w:cs="Century Gothic"/>
      <w:b/>
      <w:bCs/>
      <w:noProof/>
      <w:color w:val="286BB3"/>
      <w:sz w:val="40"/>
      <w:szCs w:val="40"/>
    </w:rPr>
  </w:style>
  <w:style w:type="paragraph" w:styleId="ListParagraph">
    <w:name w:val="List Paragraph"/>
    <w:basedOn w:val="Normal"/>
    <w:uiPriority w:val="1"/>
    <w:pPr>
      <w:spacing w:before="91"/>
      <w:ind w:left="369" w:right="331" w:hanging="270"/>
      <w:jc w:val="both"/>
    </w:pPr>
  </w:style>
  <w:style w:type="paragraph" w:customStyle="1" w:styleId="TableParagraph">
    <w:name w:val="Table Paragraph"/>
    <w:basedOn w:val="Normal"/>
    <w:link w:val="TableParagraphChar"/>
    <w:uiPriority w:val="1"/>
    <w:pPr>
      <w:spacing w:before="80"/>
      <w:ind w:left="129"/>
    </w:pPr>
  </w:style>
  <w:style w:type="paragraph" w:styleId="Header">
    <w:name w:val="header"/>
    <w:basedOn w:val="Normal"/>
    <w:link w:val="HeaderChar"/>
    <w:uiPriority w:val="99"/>
    <w:unhideWhenUsed/>
    <w:rsid w:val="00C95B5A"/>
    <w:pPr>
      <w:tabs>
        <w:tab w:val="center" w:pos="4680"/>
        <w:tab w:val="right" w:pos="9360"/>
      </w:tabs>
    </w:pPr>
  </w:style>
  <w:style w:type="character" w:customStyle="1" w:styleId="HeaderChar">
    <w:name w:val="Header Char"/>
    <w:basedOn w:val="DefaultParagraphFont"/>
    <w:link w:val="Header"/>
    <w:uiPriority w:val="99"/>
    <w:rsid w:val="00C95B5A"/>
    <w:rPr>
      <w:rFonts w:ascii="Franklin Gothic Book" w:eastAsia="Franklin Gothic Book" w:hAnsi="Franklin Gothic Book" w:cs="Franklin Gothic Book"/>
      <w:lang w:val="sk-SK"/>
    </w:rPr>
  </w:style>
  <w:style w:type="paragraph" w:styleId="Footer">
    <w:name w:val="footer"/>
    <w:basedOn w:val="Normal"/>
    <w:link w:val="FooterChar"/>
    <w:uiPriority w:val="99"/>
    <w:unhideWhenUsed/>
    <w:rsid w:val="00442ABD"/>
    <w:pPr>
      <w:pBdr>
        <w:top w:val="single" w:sz="4" w:space="1" w:color="auto"/>
      </w:pBdr>
      <w:tabs>
        <w:tab w:val="center" w:pos="4680"/>
        <w:tab w:val="right" w:pos="9360"/>
      </w:tabs>
      <w:jc w:val="center"/>
    </w:pPr>
    <w:rPr>
      <w:sz w:val="20"/>
      <w:szCs w:val="20"/>
    </w:rPr>
  </w:style>
  <w:style w:type="character" w:customStyle="1" w:styleId="FooterChar">
    <w:name w:val="Footer Char"/>
    <w:basedOn w:val="DefaultParagraphFont"/>
    <w:link w:val="Footer"/>
    <w:uiPriority w:val="99"/>
    <w:rsid w:val="00442ABD"/>
    <w:rPr>
      <w:rFonts w:ascii="Franklin Gothic Book" w:eastAsia="Franklin Gothic Book" w:hAnsi="Franklin Gothic Book" w:cs="Franklin Gothic Book"/>
      <w:sz w:val="20"/>
      <w:szCs w:val="20"/>
      <w:lang w:val="sk-SK"/>
    </w:rPr>
  </w:style>
  <w:style w:type="paragraph" w:customStyle="1" w:styleId="TableHeading">
    <w:name w:val="Table Heading"/>
    <w:basedOn w:val="Heading2"/>
    <w:link w:val="TableHeadingChar"/>
    <w:qFormat/>
    <w:rsid w:val="00D02A82"/>
    <w:pPr>
      <w:ind w:left="90"/>
    </w:pPr>
    <w:rPr>
      <w:color w:val="auto"/>
      <w:sz w:val="24"/>
    </w:rPr>
  </w:style>
  <w:style w:type="character" w:customStyle="1" w:styleId="Heading2Char">
    <w:name w:val="Heading 2 Char"/>
    <w:basedOn w:val="DefaultParagraphFont"/>
    <w:link w:val="Heading2"/>
    <w:uiPriority w:val="9"/>
    <w:rsid w:val="00602107"/>
    <w:rPr>
      <w:rFonts w:ascii="Century Gothic" w:eastAsia="Franklin Gothic Demi" w:hAnsi="Century Gothic" w:cs="Franklin Gothic Demi"/>
      <w:b/>
      <w:bCs/>
      <w:color w:val="932A6E"/>
      <w:sz w:val="32"/>
      <w:szCs w:val="24"/>
      <w:lang w:val="sk-SK"/>
    </w:rPr>
  </w:style>
  <w:style w:type="character" w:customStyle="1" w:styleId="TableHeadingChar">
    <w:name w:val="Table Heading Char"/>
    <w:basedOn w:val="Heading2Char"/>
    <w:link w:val="TableHeading"/>
    <w:rsid w:val="00D02A82"/>
    <w:rPr>
      <w:rFonts w:ascii="Century Gothic" w:eastAsia="Franklin Gothic Demi" w:hAnsi="Century Gothic" w:cs="Franklin Gothic Demi"/>
      <w:b/>
      <w:bCs/>
      <w:color w:val="932A6E"/>
      <w:sz w:val="24"/>
      <w:szCs w:val="24"/>
      <w:lang w:val="sk-SK"/>
    </w:rPr>
  </w:style>
  <w:style w:type="paragraph" w:customStyle="1" w:styleId="Table1-PurpleColumnheading">
    <w:name w:val="Table 1 - Purple Column heading"/>
    <w:basedOn w:val="TableParagraph"/>
    <w:link w:val="Table1-PurpleColumnheadingChar"/>
    <w:rsid w:val="001D579B"/>
    <w:pPr>
      <w:spacing w:before="88"/>
      <w:ind w:left="360"/>
    </w:pPr>
    <w:rPr>
      <w:rFonts w:ascii="Century Gothic"/>
      <w:b/>
      <w:color w:val="FFFFFF"/>
      <w:sz w:val="20"/>
    </w:rPr>
  </w:style>
  <w:style w:type="paragraph" w:customStyle="1" w:styleId="Table1-bullets">
    <w:name w:val="Table 1 - bullets"/>
    <w:basedOn w:val="TableParagraph"/>
    <w:link w:val="Table1-bulletsChar"/>
    <w:rsid w:val="001D579B"/>
    <w:pPr>
      <w:numPr>
        <w:numId w:val="6"/>
      </w:numPr>
    </w:pPr>
  </w:style>
  <w:style w:type="character" w:customStyle="1" w:styleId="TableParagraphChar">
    <w:name w:val="Table Paragraph Char"/>
    <w:basedOn w:val="DefaultParagraphFont"/>
    <w:link w:val="TableParagraph"/>
    <w:uiPriority w:val="1"/>
    <w:rsid w:val="001D579B"/>
    <w:rPr>
      <w:rFonts w:ascii="Franklin Gothic Book" w:eastAsia="Franklin Gothic Book" w:hAnsi="Franklin Gothic Book" w:cs="Franklin Gothic Book"/>
      <w:lang w:val="sk-SK"/>
    </w:rPr>
  </w:style>
  <w:style w:type="character" w:customStyle="1" w:styleId="Table1-PurpleColumnheadingChar">
    <w:name w:val="Table 1 - Purple Column heading Char"/>
    <w:basedOn w:val="TableParagraphChar"/>
    <w:link w:val="Table1-PurpleColumnheading"/>
    <w:rsid w:val="001D579B"/>
    <w:rPr>
      <w:rFonts w:ascii="Century Gothic" w:eastAsia="Franklin Gothic Book" w:hAnsi="Franklin Gothic Book" w:cs="Franklin Gothic Book"/>
      <w:b/>
      <w:color w:val="FFFFFF"/>
      <w:sz w:val="20"/>
      <w:lang w:val="sk-SK"/>
    </w:rPr>
  </w:style>
  <w:style w:type="character" w:customStyle="1" w:styleId="Heading3Char">
    <w:name w:val="Heading 3 Char"/>
    <w:basedOn w:val="DefaultParagraphFont"/>
    <w:link w:val="Heading3"/>
    <w:uiPriority w:val="9"/>
    <w:rsid w:val="00B56DB0"/>
    <w:rPr>
      <w:rFonts w:ascii="Century Gothic" w:eastAsiaTheme="majorEastAsia" w:hAnsi="Century Gothic" w:cstheme="majorBidi"/>
      <w:b/>
      <w:bCs/>
      <w:color w:val="677845"/>
      <w:sz w:val="28"/>
      <w:szCs w:val="24"/>
      <w:lang w:val="sk-SK"/>
    </w:rPr>
  </w:style>
  <w:style w:type="character" w:customStyle="1" w:styleId="Table1-bulletsChar">
    <w:name w:val="Table 1 - bullets Char"/>
    <w:basedOn w:val="TableParagraphChar"/>
    <w:link w:val="Table1-bullets"/>
    <w:rsid w:val="001D579B"/>
    <w:rPr>
      <w:rFonts w:ascii="Franklin Gothic Book" w:eastAsia="Franklin Gothic Book" w:hAnsi="Franklin Gothic Book" w:cs="Franklin Gothic Book"/>
      <w:lang w:val="sk-SK"/>
    </w:rPr>
  </w:style>
  <w:style w:type="character" w:customStyle="1" w:styleId="Heading4Char">
    <w:name w:val="Heading 4 Char"/>
    <w:basedOn w:val="DefaultParagraphFont"/>
    <w:link w:val="Heading4"/>
    <w:uiPriority w:val="9"/>
    <w:rsid w:val="00B56DB0"/>
    <w:rPr>
      <w:rFonts w:ascii="Century Gothic" w:eastAsiaTheme="majorEastAsia" w:hAnsi="Century Gothic" w:cstheme="majorBidi"/>
      <w:b/>
      <w:bCs/>
      <w:iCs/>
      <w:color w:val="1A7B99"/>
      <w:sz w:val="24"/>
      <w:lang w:val="sk-SK"/>
    </w:rPr>
  </w:style>
  <w:style w:type="table" w:styleId="TableGrid">
    <w:name w:val="Table Grid"/>
    <w:basedOn w:val="TableNormal"/>
    <w:uiPriority w:val="39"/>
    <w:rsid w:val="0070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Text"/>
    <w:next w:val="Normal"/>
    <w:link w:val="SubtitleChar"/>
    <w:uiPriority w:val="11"/>
    <w:qFormat/>
    <w:rsid w:val="007B2138"/>
    <w:rPr>
      <w:rFonts w:ascii="Century Gothic" w:hAnsi="Century Gothic"/>
      <w:b/>
      <w:sz w:val="24"/>
    </w:rPr>
  </w:style>
  <w:style w:type="character" w:customStyle="1" w:styleId="SubtitleChar">
    <w:name w:val="Subtitle Char"/>
    <w:basedOn w:val="DefaultParagraphFont"/>
    <w:link w:val="Subtitle"/>
    <w:uiPriority w:val="11"/>
    <w:rsid w:val="007B2138"/>
    <w:rPr>
      <w:rFonts w:ascii="Century Gothic" w:eastAsia="Franklin Gothic Book" w:hAnsi="Century Gothic" w:cs="Franklin Gothic Book"/>
      <w:b/>
      <w:color w:val="231F20"/>
      <w:sz w:val="24"/>
      <w:lang w:val="sk-SK"/>
    </w:rPr>
  </w:style>
  <w:style w:type="character" w:styleId="Hyperlink">
    <w:name w:val="Hyperlink"/>
    <w:basedOn w:val="DefaultParagraphFont"/>
    <w:uiPriority w:val="99"/>
    <w:unhideWhenUsed/>
    <w:rsid w:val="00945D7B"/>
    <w:rPr>
      <w:color w:val="0000FF" w:themeColor="hyperlink"/>
      <w:u w:val="single"/>
    </w:rPr>
  </w:style>
  <w:style w:type="character" w:styleId="UnresolvedMention">
    <w:name w:val="Unresolved Mention"/>
    <w:basedOn w:val="DefaultParagraphFont"/>
    <w:uiPriority w:val="99"/>
    <w:semiHidden/>
    <w:unhideWhenUsed/>
    <w:rsid w:val="00945D7B"/>
    <w:rPr>
      <w:color w:val="605E5C"/>
      <w:shd w:val="clear" w:color="auto" w:fill="E1DFDD"/>
    </w:rPr>
  </w:style>
  <w:style w:type="character" w:customStyle="1" w:styleId="Heading5Char">
    <w:name w:val="Heading 5 Char"/>
    <w:basedOn w:val="DefaultParagraphFont"/>
    <w:link w:val="Heading5"/>
    <w:uiPriority w:val="9"/>
    <w:rsid w:val="00164EE5"/>
    <w:rPr>
      <w:rFonts w:ascii="Century Gothic" w:eastAsiaTheme="majorEastAsia" w:hAnsi="Century Gothic" w:cstheme="majorBidi"/>
      <w:b/>
      <w:sz w:val="20"/>
      <w:szCs w:val="20"/>
      <w:lang w:val="sk-SK"/>
    </w:rPr>
  </w:style>
  <w:style w:type="character" w:styleId="FollowedHyperlink">
    <w:name w:val="FollowedHyperlink"/>
    <w:basedOn w:val="DefaultParagraphFont"/>
    <w:uiPriority w:val="99"/>
    <w:semiHidden/>
    <w:unhideWhenUsed/>
    <w:rsid w:val="008A38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69.41.095" TargetMode="External"/><Relationship Id="rId13" Type="http://schemas.openxmlformats.org/officeDocument/2006/relationships/hyperlink" Target="mailto:dawn.felt@doh.w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h.wa.gov/sites/default/files/legacy/Documents/Pubs/150-127-StatewideStandingOrderToDispenseNaloxon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246-976-920" TargetMode="External"/><Relationship Id="rId5" Type="http://schemas.openxmlformats.org/officeDocument/2006/relationships/footnotes" Target="footnotes.xml"/><Relationship Id="rId15" Type="http://schemas.openxmlformats.org/officeDocument/2006/relationships/hyperlink" Target="mailto:civil.rights@doh.wa.gov" TargetMode="External"/><Relationship Id="rId10" Type="http://schemas.openxmlformats.org/officeDocument/2006/relationships/hyperlink" Target="https://doh.wa.gov/sites/default/files/2022-02/530173.pdf?uid=648a00626c91b" TargetMode="External"/><Relationship Id="rId4" Type="http://schemas.openxmlformats.org/officeDocument/2006/relationships/webSettings" Target="webSettings.xml"/><Relationship Id="rId9" Type="http://schemas.openxmlformats.org/officeDocument/2006/relationships/hyperlink" Target="https://doh.wa.gov/sites/default/files/legacy/Documents/Pubs/150-127-StatewideStandingOrderToDispenseNaloxone.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Ben  (DOH)</dc:creator>
  <cp:lastModifiedBy>Hayes, Jill P (DOH)</cp:lastModifiedBy>
  <cp:revision>3</cp:revision>
  <dcterms:created xsi:type="dcterms:W3CDTF">2023-09-27T16:45:00Z</dcterms:created>
  <dcterms:modified xsi:type="dcterms:W3CDTF">2023-10-20T17:05:00Z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Adobe InDesign 18.2 (Windows)</vt:lpwstr>
  </property>
  <property fmtid="{D5CDD505-2E9C-101B-9397-08002B2CF9AE}" pid="4" name="LastSaved">
    <vt:filetime>2023-06-13T00:00:00Z</vt:filetime>
  </property>
  <property fmtid="{D5CDD505-2E9C-101B-9397-08002B2CF9AE}" pid="5" name="Producer">
    <vt:lpwstr>Adobe PDF Library 17.0</vt:lpwstr>
  </property>
  <property fmtid="{D5CDD505-2E9C-101B-9397-08002B2CF9AE}" pid="6" name="MSIP_Label_1520fa42-cf58-4c22-8b93-58cf1d3bd1cb_Enabled">
    <vt:lpwstr>true</vt:lpwstr>
  </property>
  <property fmtid="{D5CDD505-2E9C-101B-9397-08002B2CF9AE}" pid="7" name="MSIP_Label_1520fa42-cf58-4c22-8b93-58cf1d3bd1cb_SetDate">
    <vt:lpwstr>2023-06-13T18:45:45Z</vt:lpwstr>
  </property>
  <property fmtid="{D5CDD505-2E9C-101B-9397-08002B2CF9AE}" pid="8" name="MSIP_Label_1520fa42-cf58-4c22-8b93-58cf1d3bd1cb_Method">
    <vt:lpwstr>Standard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bea3f0b9-a582-4b2c-a775-fae81547e736</vt:lpwstr>
  </property>
  <property fmtid="{D5CDD505-2E9C-101B-9397-08002B2CF9AE}" pid="12" name="MSIP_Label_1520fa42-cf58-4c22-8b93-58cf1d3bd1cb_ContentBits">
    <vt:lpwstr>0</vt:lpwstr>
  </property>
</Properties>
</file>