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4115F" w14:textId="6D5EEA52" w:rsidR="007D62CF" w:rsidRDefault="001A450F" w:rsidP="002743F0">
      <w:pPr>
        <w:pStyle w:val="ReportHeader"/>
      </w:pPr>
      <w:r w:rsidRPr="6BB69414">
        <w:t>WASHINGTON</w:t>
      </w:r>
      <w:r w:rsidRPr="6BB69414">
        <w:rPr>
          <w:spacing w:val="48"/>
          <w:w w:val="150"/>
        </w:rPr>
        <w:t xml:space="preserve"> </w:t>
      </w:r>
      <w:r w:rsidRPr="6BB69414">
        <w:rPr>
          <w:spacing w:val="26"/>
        </w:rPr>
        <w:t>STATE</w:t>
      </w:r>
      <w:r w:rsidRPr="6BB69414">
        <w:rPr>
          <w:spacing w:val="50"/>
          <w:w w:val="150"/>
        </w:rPr>
        <w:t xml:space="preserve"> </w:t>
      </w:r>
      <w:r w:rsidRPr="6BB69414">
        <w:rPr>
          <w:spacing w:val="32"/>
        </w:rPr>
        <w:t>DEPAR</w:t>
      </w:r>
      <w:r w:rsidRPr="6BB69414">
        <w:rPr>
          <w:spacing w:val="35"/>
        </w:rPr>
        <w:t>TMENT</w:t>
      </w:r>
      <w:r w:rsidRPr="6BB69414">
        <w:rPr>
          <w:spacing w:val="50"/>
          <w:w w:val="150"/>
        </w:rPr>
        <w:t xml:space="preserve"> </w:t>
      </w:r>
      <w:r w:rsidRPr="6BB69414">
        <w:rPr>
          <w:spacing w:val="22"/>
        </w:rPr>
        <w:t>OF</w:t>
      </w:r>
      <w:r w:rsidRPr="6BB69414">
        <w:rPr>
          <w:spacing w:val="50"/>
          <w:w w:val="150"/>
        </w:rPr>
        <w:t xml:space="preserve"> </w:t>
      </w:r>
      <w:r w:rsidRPr="6BB69414">
        <w:t>H</w:t>
      </w:r>
      <w:r w:rsidRPr="6BB69414">
        <w:rPr>
          <w:spacing w:val="22"/>
        </w:rPr>
        <w:t>EA</w:t>
      </w:r>
      <w:r w:rsidRPr="6BB69414">
        <w:rPr>
          <w:spacing w:val="17"/>
        </w:rPr>
        <w:t xml:space="preserve">LTH </w:t>
      </w:r>
    </w:p>
    <w:p w14:paraId="387B3C3C" w14:textId="0A73761F" w:rsidR="007D62CF" w:rsidRDefault="007D62CF">
      <w:pPr>
        <w:pStyle w:val="BodyText"/>
        <w:rPr>
          <w:sz w:val="20"/>
        </w:rPr>
      </w:pPr>
    </w:p>
    <w:p w14:paraId="455A94ED" w14:textId="361C6669" w:rsidR="007D62CF" w:rsidRDefault="00CF3221">
      <w:pPr>
        <w:pStyle w:val="BodyText"/>
        <w:rPr>
          <w:sz w:val="20"/>
        </w:rPr>
      </w:pPr>
      <w:r>
        <w:rPr>
          <w:noProof/>
          <w:sz w:val="20"/>
        </w:rPr>
        <mc:AlternateContent>
          <mc:Choice Requires="wps">
            <w:drawing>
              <wp:anchor distT="0" distB="0" distL="114300" distR="114300" simplePos="0" relativeHeight="251658242" behindDoc="0" locked="0" layoutInCell="1" allowOverlap="1" wp14:anchorId="2F50BD95" wp14:editId="0123C09D">
                <wp:simplePos x="0" y="0"/>
                <wp:positionH relativeFrom="column">
                  <wp:posOffset>101600</wp:posOffset>
                </wp:positionH>
                <wp:positionV relativeFrom="paragraph">
                  <wp:posOffset>117475</wp:posOffset>
                </wp:positionV>
                <wp:extent cx="6200775" cy="1461770"/>
                <wp:effectExtent l="0" t="0" r="9525" b="5080"/>
                <wp:wrapNone/>
                <wp:docPr id="691270645" name="Text Box 691270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32E2E" w14:textId="2C67DFA8" w:rsidR="007D62CF" w:rsidRPr="00CF3221" w:rsidRDefault="004D33B5">
                            <w:pPr>
                              <w:spacing w:before="34"/>
                              <w:rPr>
                                <w:rFonts w:ascii="Century Gothic"/>
                                <w:b/>
                                <w:color w:val="2B69B3"/>
                                <w:sz w:val="60"/>
                                <w:szCs w:val="60"/>
                              </w:rPr>
                            </w:pPr>
                            <w:r w:rsidRPr="00CF3221">
                              <w:rPr>
                                <w:rFonts w:ascii="Century Gothic"/>
                                <w:b/>
                                <w:color w:val="2B69B3"/>
                                <w:sz w:val="60"/>
                                <w:szCs w:val="60"/>
                              </w:rPr>
                              <w:t>Prescribing Appropriate Antibiotics for Acute Respiratory Conditions (PAAARC)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0BD95" id="_x0000_t202" coordsize="21600,21600" o:spt="202" path="m,l,21600r21600,l21600,xe">
                <v:stroke joinstyle="miter"/>
                <v:path gradientshapeok="t" o:connecttype="rect"/>
              </v:shapetype>
              <v:shape id="Text Box 691270645" o:spid="_x0000_s1026" type="#_x0000_t202" style="position:absolute;margin-left:8pt;margin-top:9.25pt;width:488.25pt;height:115.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" filled="f" stroked="f">
                <v:textbox inset="0,0,0,0">
                  <w:txbxContent>
                    <w:p w14:paraId="7EE32E2E" w14:textId="2C67DFA8" w:rsidR="007D62CF" w:rsidRPr="00CF3221" w:rsidRDefault="004D33B5">
                      <w:pPr>
                        <w:spacing w:before="34"/>
                        <w:rPr>
                          <w:rFonts w:ascii="Century Gothic"/>
                          <w:b/>
                          <w:color w:val="2B69B3"/>
                          <w:sz w:val="60"/>
                          <w:szCs w:val="60"/>
                        </w:rPr>
                      </w:pPr>
                      <w:r w:rsidRPr="00CF3221">
                        <w:rPr>
                          <w:rFonts w:ascii="Century Gothic"/>
                          <w:b/>
                          <w:color w:val="2B69B3"/>
                          <w:sz w:val="60"/>
                          <w:szCs w:val="60"/>
                        </w:rPr>
                        <w:t>Prescribing Appropriate Antibiotics for Acute Respiratory Conditions (PAAARC)</w:t>
                      </w:r>
                    </w:p>
                  </w:txbxContent>
                </v:textbox>
              </v:shape>
            </w:pict>
          </mc:Fallback>
        </mc:AlternateContent>
      </w:r>
      <w:r>
        <w:rPr>
          <w:noProof/>
          <w:sz w:val="20"/>
        </w:rPr>
        <w:drawing>
          <wp:anchor distT="0" distB="0" distL="114300" distR="114300" simplePos="0" relativeHeight="251658247" behindDoc="1" locked="0" layoutInCell="1" allowOverlap="1" wp14:anchorId="6EF7E312" wp14:editId="6751D3C5">
            <wp:simplePos x="0" y="0"/>
            <wp:positionH relativeFrom="column">
              <wp:posOffset>0</wp:posOffset>
            </wp:positionH>
            <wp:positionV relativeFrom="paragraph">
              <wp:posOffset>-635</wp:posOffset>
            </wp:positionV>
            <wp:extent cx="6400800" cy="4572000"/>
            <wp:effectExtent l="0" t="0" r="0" b="0"/>
            <wp:wrapNone/>
            <wp:docPr id="18" name="docshape2" descr="A picture containing sky, outdoor, tre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cshape2" descr="A picture containing sky, outdoor, tree, mountai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pic:spPr>
                </pic:pic>
              </a:graphicData>
            </a:graphic>
            <wp14:sizeRelH relativeFrom="page">
              <wp14:pctWidth>0</wp14:pctWidth>
            </wp14:sizeRelH>
            <wp14:sizeRelV relativeFrom="page">
              <wp14:pctHeight>0</wp14:pctHeight>
            </wp14:sizeRelV>
          </wp:anchor>
        </w:drawing>
      </w:r>
    </w:p>
    <w:p w14:paraId="3F101918" w14:textId="6011B6A1" w:rsidR="007D62CF" w:rsidRDefault="007D62CF">
      <w:pPr>
        <w:pStyle w:val="BodyText"/>
        <w:rPr>
          <w:sz w:val="20"/>
        </w:rPr>
      </w:pPr>
    </w:p>
    <w:p w14:paraId="679F951E" w14:textId="3AFB4A05" w:rsidR="007D62CF" w:rsidRDefault="007D62CF">
      <w:pPr>
        <w:pStyle w:val="BodyText"/>
        <w:rPr>
          <w:sz w:val="20"/>
        </w:rPr>
      </w:pPr>
    </w:p>
    <w:p w14:paraId="70289336" w14:textId="2531ECBB" w:rsidR="007D62CF" w:rsidRDefault="007D62CF">
      <w:pPr>
        <w:pStyle w:val="BodyText"/>
        <w:rPr>
          <w:sz w:val="20"/>
        </w:rPr>
      </w:pPr>
    </w:p>
    <w:p w14:paraId="5FA46D5C" w14:textId="520743D0" w:rsidR="007D62CF" w:rsidRDefault="007D62CF">
      <w:pPr>
        <w:pStyle w:val="BodyText"/>
        <w:rPr>
          <w:sz w:val="20"/>
        </w:rPr>
      </w:pPr>
    </w:p>
    <w:p w14:paraId="42044E3E" w14:textId="733AD073" w:rsidR="007D62CF" w:rsidRDefault="007D62CF">
      <w:pPr>
        <w:pStyle w:val="BodyText"/>
        <w:rPr>
          <w:sz w:val="20"/>
        </w:rPr>
      </w:pPr>
    </w:p>
    <w:p w14:paraId="3A3A88F9" w14:textId="6E12B6E2" w:rsidR="007D62CF" w:rsidRDefault="007D62CF">
      <w:pPr>
        <w:pStyle w:val="BodyText"/>
        <w:rPr>
          <w:sz w:val="20"/>
        </w:rPr>
      </w:pPr>
    </w:p>
    <w:p w14:paraId="72A59A3C" w14:textId="734C37B8" w:rsidR="007D62CF" w:rsidRDefault="007D62CF">
      <w:pPr>
        <w:pStyle w:val="BodyText"/>
        <w:rPr>
          <w:sz w:val="20"/>
        </w:rPr>
      </w:pPr>
    </w:p>
    <w:p w14:paraId="561AF192" w14:textId="5312927D" w:rsidR="007D62CF" w:rsidRDefault="007D62CF">
      <w:pPr>
        <w:pStyle w:val="BodyText"/>
        <w:rPr>
          <w:sz w:val="20"/>
        </w:rPr>
      </w:pPr>
    </w:p>
    <w:p w14:paraId="62B25EF4" w14:textId="1DE54692" w:rsidR="007D62CF" w:rsidRDefault="007D62CF">
      <w:pPr>
        <w:pStyle w:val="BodyText"/>
        <w:rPr>
          <w:sz w:val="20"/>
        </w:rPr>
      </w:pPr>
    </w:p>
    <w:p w14:paraId="6FF1AC93" w14:textId="59957462" w:rsidR="007D62CF" w:rsidRDefault="007D62CF">
      <w:pPr>
        <w:pStyle w:val="BodyText"/>
        <w:rPr>
          <w:sz w:val="20"/>
        </w:rPr>
      </w:pPr>
    </w:p>
    <w:p w14:paraId="25767FDC" w14:textId="62FB0B8D" w:rsidR="007D62CF" w:rsidRDefault="007D62CF">
      <w:pPr>
        <w:pStyle w:val="BodyText"/>
        <w:rPr>
          <w:sz w:val="20"/>
        </w:rPr>
      </w:pPr>
    </w:p>
    <w:p w14:paraId="4E13E985" w14:textId="103888C5" w:rsidR="007D62CF" w:rsidRDefault="007D62CF">
      <w:pPr>
        <w:pStyle w:val="BodyText"/>
        <w:rPr>
          <w:sz w:val="20"/>
        </w:rPr>
      </w:pPr>
    </w:p>
    <w:p w14:paraId="6CF281E8" w14:textId="0077E9B6" w:rsidR="007D62CF" w:rsidRDefault="007D62CF">
      <w:pPr>
        <w:pStyle w:val="BodyText"/>
        <w:rPr>
          <w:sz w:val="20"/>
        </w:rPr>
      </w:pPr>
    </w:p>
    <w:p w14:paraId="2E6EA562" w14:textId="39C23E28" w:rsidR="007D62CF" w:rsidRDefault="007D62CF">
      <w:pPr>
        <w:pStyle w:val="BodyText"/>
        <w:rPr>
          <w:sz w:val="20"/>
        </w:rPr>
      </w:pPr>
    </w:p>
    <w:p w14:paraId="65CB5D11" w14:textId="52BAD273" w:rsidR="007D62CF" w:rsidRDefault="007D62CF">
      <w:pPr>
        <w:pStyle w:val="BodyText"/>
        <w:rPr>
          <w:sz w:val="20"/>
        </w:rPr>
      </w:pPr>
    </w:p>
    <w:p w14:paraId="45BE456B" w14:textId="50804FDD" w:rsidR="007D62CF" w:rsidRDefault="007D62CF">
      <w:pPr>
        <w:pStyle w:val="BodyText"/>
        <w:rPr>
          <w:sz w:val="20"/>
        </w:rPr>
      </w:pPr>
    </w:p>
    <w:p w14:paraId="2F79F775" w14:textId="63105BF5" w:rsidR="007D62CF" w:rsidRDefault="007D62CF">
      <w:pPr>
        <w:pStyle w:val="BodyText"/>
        <w:rPr>
          <w:sz w:val="20"/>
        </w:rPr>
      </w:pPr>
    </w:p>
    <w:p w14:paraId="75171852" w14:textId="7CB03A82" w:rsidR="007D62CF" w:rsidRDefault="007D62CF">
      <w:pPr>
        <w:pStyle w:val="BodyText"/>
        <w:rPr>
          <w:sz w:val="20"/>
        </w:rPr>
      </w:pPr>
    </w:p>
    <w:p w14:paraId="120CF34F" w14:textId="115AD067" w:rsidR="007D62CF" w:rsidRDefault="007D62CF">
      <w:pPr>
        <w:pStyle w:val="BodyText"/>
        <w:rPr>
          <w:sz w:val="20"/>
        </w:rPr>
      </w:pPr>
    </w:p>
    <w:p w14:paraId="15DED85F" w14:textId="333B3B33" w:rsidR="007D62CF" w:rsidRDefault="007D62CF">
      <w:pPr>
        <w:pStyle w:val="BodyText"/>
        <w:rPr>
          <w:sz w:val="20"/>
        </w:rPr>
      </w:pPr>
    </w:p>
    <w:p w14:paraId="211F709B" w14:textId="7D6F0E3B" w:rsidR="007D62CF" w:rsidRDefault="007D62CF">
      <w:pPr>
        <w:pStyle w:val="BodyText"/>
        <w:rPr>
          <w:sz w:val="20"/>
        </w:rPr>
      </w:pPr>
    </w:p>
    <w:p w14:paraId="4E2FB7B5" w14:textId="62550469" w:rsidR="007D62CF" w:rsidRDefault="007D62CF">
      <w:pPr>
        <w:pStyle w:val="BodyText"/>
        <w:rPr>
          <w:sz w:val="20"/>
        </w:rPr>
      </w:pPr>
    </w:p>
    <w:p w14:paraId="17A78CF3" w14:textId="28BD43C2" w:rsidR="007D62CF" w:rsidRDefault="007D62CF">
      <w:pPr>
        <w:pStyle w:val="BodyText"/>
        <w:rPr>
          <w:sz w:val="20"/>
        </w:rPr>
      </w:pPr>
    </w:p>
    <w:p w14:paraId="6B7C7DB6" w14:textId="208A488E" w:rsidR="00906EC3" w:rsidRDefault="00906EC3">
      <w:pPr>
        <w:pStyle w:val="BodyText"/>
        <w:rPr>
          <w:sz w:val="20"/>
        </w:rPr>
      </w:pPr>
    </w:p>
    <w:p w14:paraId="23682351" w14:textId="011C5206" w:rsidR="00906EC3" w:rsidRDefault="00906EC3">
      <w:pPr>
        <w:pStyle w:val="BodyText"/>
        <w:rPr>
          <w:sz w:val="20"/>
        </w:rPr>
      </w:pPr>
    </w:p>
    <w:p w14:paraId="6F7F5DFC" w14:textId="2881F91A" w:rsidR="00906EC3" w:rsidRDefault="0073742E">
      <w:pPr>
        <w:pStyle w:val="BodyText"/>
        <w:rPr>
          <w:sz w:val="20"/>
        </w:rPr>
      </w:pPr>
      <w:r>
        <w:rPr>
          <w:noProof/>
          <w:sz w:val="20"/>
        </w:rPr>
        <mc:AlternateContent>
          <mc:Choice Requires="wps">
            <w:drawing>
              <wp:anchor distT="0" distB="0" distL="114300" distR="114300" simplePos="0" relativeHeight="251658243" behindDoc="0" locked="0" layoutInCell="1" allowOverlap="1" wp14:anchorId="1CD046D1" wp14:editId="09603200">
                <wp:simplePos x="0" y="0"/>
                <wp:positionH relativeFrom="column">
                  <wp:posOffset>301625</wp:posOffset>
                </wp:positionH>
                <wp:positionV relativeFrom="paragraph">
                  <wp:posOffset>15875</wp:posOffset>
                </wp:positionV>
                <wp:extent cx="4079240" cy="518795"/>
                <wp:effectExtent l="0" t="0" r="0" b="0"/>
                <wp:wrapNone/>
                <wp:docPr id="1907219803" name="Text Box 1907219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9240"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B111F" w14:textId="5BA0ED17" w:rsidR="007D62CF" w:rsidRPr="005530FD" w:rsidRDefault="00B0016E" w:rsidP="00E32124">
                            <w:pPr>
                              <w:pStyle w:val="ReportSubhead"/>
                            </w:pPr>
                            <w:r>
                              <w:t>Toolkit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046D1" id="_x0000_t202" coordsize="21600,21600" o:spt="202" path="m,l,21600r21600,l21600,xe">
                <v:stroke joinstyle="miter"/>
                <v:path gradientshapeok="t" o:connecttype="rect"/>
              </v:shapetype>
              <v:shape id="Text Box 1907219803" o:spid="_x0000_s1027" type="#_x0000_t202" style="position:absolute;margin-left:23.75pt;margin-top:1.25pt;width:321.2pt;height:40.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" filled="f" stroked="f">
                <v:textbox inset="0,0,0,0">
                  <w:txbxContent>
                    <w:p w14:paraId="53DB111F" w14:textId="5BA0ED17" w:rsidR="007D62CF" w:rsidRPr="005530FD" w:rsidRDefault="00B0016E" w:rsidP="00E32124">
                      <w:pPr>
                        <w:pStyle w:val="ReportSubhead"/>
                      </w:pPr>
                      <w:r>
                        <w:t>Toolkit</w:t>
                      </w:r>
                    </w:p>
                  </w:txbxContent>
                </v:textbox>
              </v:shape>
            </w:pict>
          </mc:Fallback>
        </mc:AlternateContent>
      </w:r>
    </w:p>
    <w:p w14:paraId="767E29D0" w14:textId="77777777" w:rsidR="00906EC3" w:rsidRDefault="00906EC3">
      <w:pPr>
        <w:pStyle w:val="BodyText"/>
        <w:rPr>
          <w:sz w:val="20"/>
        </w:rPr>
      </w:pPr>
    </w:p>
    <w:p w14:paraId="48D1D03B" w14:textId="77777777" w:rsidR="00906EC3" w:rsidRDefault="00906EC3">
      <w:pPr>
        <w:pStyle w:val="BodyText"/>
        <w:rPr>
          <w:sz w:val="20"/>
        </w:rPr>
      </w:pPr>
    </w:p>
    <w:p w14:paraId="6B042933" w14:textId="77777777" w:rsidR="00906EC3" w:rsidRDefault="00906EC3">
      <w:pPr>
        <w:pStyle w:val="BodyText"/>
        <w:rPr>
          <w:sz w:val="20"/>
        </w:rPr>
      </w:pPr>
    </w:p>
    <w:p w14:paraId="2CB2B459" w14:textId="77777777" w:rsidR="00906EC3" w:rsidRDefault="00906EC3">
      <w:pPr>
        <w:pStyle w:val="BodyText"/>
        <w:rPr>
          <w:sz w:val="20"/>
        </w:rPr>
      </w:pPr>
    </w:p>
    <w:p w14:paraId="25D0FCDD" w14:textId="77777777" w:rsidR="00906EC3" w:rsidRDefault="00906EC3">
      <w:pPr>
        <w:pStyle w:val="BodyText"/>
        <w:rPr>
          <w:sz w:val="20"/>
        </w:rPr>
      </w:pPr>
    </w:p>
    <w:p w14:paraId="48192673" w14:textId="77777777" w:rsidR="00906EC3" w:rsidRDefault="00906EC3">
      <w:pPr>
        <w:pStyle w:val="BodyText"/>
        <w:rPr>
          <w:sz w:val="20"/>
        </w:rPr>
      </w:pPr>
    </w:p>
    <w:p w14:paraId="592511CA" w14:textId="3F048557" w:rsidR="007D62CF" w:rsidRPr="0054609B" w:rsidRDefault="00DC2EF3">
      <w:pPr>
        <w:pStyle w:val="BodyText"/>
        <w:rPr>
          <w:sz w:val="20"/>
          <w:vertAlign w:val="superscript"/>
        </w:rPr>
      </w:pPr>
      <w:r>
        <w:rPr>
          <w:sz w:val="20"/>
        </w:rPr>
        <w:t xml:space="preserve">This toolkit was adapted from </w:t>
      </w:r>
      <w:r w:rsidR="00750FD9">
        <w:rPr>
          <w:sz w:val="20"/>
        </w:rPr>
        <w:t xml:space="preserve">the CDC </w:t>
      </w:r>
      <w:r w:rsidR="0098277F" w:rsidRPr="0098277F">
        <w:rPr>
          <w:sz w:val="20"/>
        </w:rPr>
        <w:t>MITIGATE antimicrobial stewardship toolkit: a guide for practical implementation in adult and pediatric emergency department and urgent care settings</w:t>
      </w:r>
      <w:r w:rsidR="00750FD9">
        <w:rPr>
          <w:sz w:val="20"/>
        </w:rPr>
        <w:t>.</w:t>
      </w:r>
      <w:r w:rsidR="000747D1">
        <w:rPr>
          <w:sz w:val="20"/>
          <w:vertAlign w:val="superscript"/>
        </w:rPr>
        <w:t>1</w:t>
      </w:r>
    </w:p>
    <w:p w14:paraId="04796480" w14:textId="77777777" w:rsidR="00E17146" w:rsidRDefault="00E17146">
      <w:pPr>
        <w:pStyle w:val="BodyText"/>
        <w:rPr>
          <w:sz w:val="20"/>
        </w:rPr>
      </w:pPr>
    </w:p>
    <w:p w14:paraId="6D0EC37C" w14:textId="77777777" w:rsidR="00E17146" w:rsidRDefault="00E17146">
      <w:pPr>
        <w:pStyle w:val="BodyText"/>
        <w:rPr>
          <w:sz w:val="20"/>
        </w:rPr>
      </w:pPr>
    </w:p>
    <w:p w14:paraId="0AFCC9EA" w14:textId="7FDD788C" w:rsidR="007D62CF" w:rsidRDefault="007D62CF">
      <w:pPr>
        <w:pStyle w:val="BodyText"/>
        <w:rPr>
          <w:sz w:val="20"/>
        </w:rPr>
      </w:pPr>
    </w:p>
    <w:p w14:paraId="1EDAD2DA" w14:textId="6822EB3D" w:rsidR="007D62CF" w:rsidRDefault="007D62CF">
      <w:pPr>
        <w:pStyle w:val="BodyText"/>
        <w:rPr>
          <w:sz w:val="20"/>
        </w:rPr>
      </w:pPr>
    </w:p>
    <w:p w14:paraId="4BD7BB8D" w14:textId="77777777" w:rsidR="007D62CF" w:rsidRDefault="007D62CF">
      <w:pPr>
        <w:pStyle w:val="BodyText"/>
        <w:rPr>
          <w:sz w:val="20"/>
        </w:rPr>
      </w:pPr>
    </w:p>
    <w:p w14:paraId="2E42FF91" w14:textId="7D919B6D" w:rsidR="007D62CF" w:rsidRDefault="007D62CF">
      <w:pPr>
        <w:pStyle w:val="BodyText"/>
        <w:rPr>
          <w:sz w:val="20"/>
        </w:rPr>
      </w:pPr>
    </w:p>
    <w:p w14:paraId="5B53345E" w14:textId="77777777" w:rsidR="007D62CF" w:rsidRDefault="007D62CF">
      <w:pPr>
        <w:pStyle w:val="BodyText"/>
        <w:rPr>
          <w:sz w:val="20"/>
        </w:rPr>
      </w:pPr>
    </w:p>
    <w:p w14:paraId="220CDA0F" w14:textId="77777777" w:rsidR="007D62CF" w:rsidRDefault="007D62CF">
      <w:pPr>
        <w:pStyle w:val="BodyText"/>
        <w:rPr>
          <w:sz w:val="20"/>
        </w:rPr>
      </w:pPr>
    </w:p>
    <w:p w14:paraId="6216381B" w14:textId="77777777" w:rsidR="007D62CF" w:rsidRDefault="007D62CF">
      <w:pPr>
        <w:pStyle w:val="BodyText"/>
        <w:rPr>
          <w:sz w:val="20"/>
        </w:rPr>
      </w:pPr>
    </w:p>
    <w:p w14:paraId="097348AA" w14:textId="77777777" w:rsidR="007D62CF" w:rsidRDefault="007D62CF">
      <w:pPr>
        <w:pStyle w:val="BodyText"/>
        <w:rPr>
          <w:sz w:val="20"/>
        </w:rPr>
      </w:pPr>
    </w:p>
    <w:p w14:paraId="26B767F8" w14:textId="77777777" w:rsidR="007D62CF" w:rsidRDefault="007D62CF">
      <w:pPr>
        <w:pStyle w:val="BodyText"/>
        <w:rPr>
          <w:sz w:val="20"/>
        </w:rPr>
      </w:pPr>
    </w:p>
    <w:p w14:paraId="4C475140" w14:textId="77777777" w:rsidR="002778BC" w:rsidRDefault="002778BC">
      <w:pPr>
        <w:pStyle w:val="BodyText"/>
        <w:rPr>
          <w:sz w:val="20"/>
        </w:rPr>
      </w:pPr>
    </w:p>
    <w:p w14:paraId="5DDE5AEE" w14:textId="77777777" w:rsidR="007D62CF" w:rsidRDefault="007D62CF">
      <w:pPr>
        <w:pStyle w:val="BodyText"/>
        <w:rPr>
          <w:sz w:val="20"/>
        </w:rPr>
      </w:pPr>
    </w:p>
    <w:p w14:paraId="3653442A" w14:textId="77777777" w:rsidR="007D62CF" w:rsidRDefault="001A450F">
      <w:pPr>
        <w:pStyle w:val="BodyText"/>
        <w:spacing w:before="9"/>
        <w:rPr>
          <w:sz w:val="13"/>
        </w:rPr>
      </w:pPr>
      <w:r>
        <w:rPr>
          <w:noProof/>
        </w:rPr>
        <w:drawing>
          <wp:anchor distT="0" distB="0" distL="0" distR="0" simplePos="0" relativeHeight="251658240" behindDoc="0" locked="0" layoutInCell="1" allowOverlap="1" wp14:anchorId="5AF040D8" wp14:editId="4DF4911C">
            <wp:simplePos x="0" y="0"/>
            <wp:positionH relativeFrom="page">
              <wp:posOffset>763607</wp:posOffset>
            </wp:positionH>
            <wp:positionV relativeFrom="paragraph">
              <wp:posOffset>114572</wp:posOffset>
            </wp:positionV>
            <wp:extent cx="2778610" cy="731519"/>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2778610" cy="731519"/>
                    </a:xfrm>
                    <a:prstGeom prst="rect">
                      <a:avLst/>
                    </a:prstGeom>
                  </pic:spPr>
                </pic:pic>
              </a:graphicData>
            </a:graphic>
          </wp:anchor>
        </w:drawing>
      </w:r>
    </w:p>
    <w:p w14:paraId="336AC1B8" w14:textId="77777777" w:rsidR="007D62CF" w:rsidRDefault="007D62CF">
      <w:pPr>
        <w:pStyle w:val="BodyText"/>
        <w:spacing w:before="5"/>
        <w:rPr>
          <w:sz w:val="7"/>
        </w:rPr>
      </w:pPr>
    </w:p>
    <w:p w14:paraId="21968E1B" w14:textId="40174AB0" w:rsidR="007D62CF" w:rsidRPr="006277D6" w:rsidRDefault="001A450F" w:rsidP="00E32124">
      <w:pPr>
        <w:pStyle w:val="ReportandDate"/>
      </w:pPr>
      <w:r w:rsidRPr="006277D6">
        <w:t>DOH</w:t>
      </w:r>
      <w:r w:rsidRPr="006277D6">
        <w:rPr>
          <w:spacing w:val="-7"/>
        </w:rPr>
        <w:t xml:space="preserve"> </w:t>
      </w:r>
      <w:r w:rsidR="00B3108E">
        <w:t>420</w:t>
      </w:r>
      <w:r w:rsidRPr="006277D6">
        <w:t>-</w:t>
      </w:r>
      <w:r w:rsidR="00B3108E">
        <w:t>580</w:t>
      </w:r>
      <w:r w:rsidRPr="006277D6">
        <w:rPr>
          <w:spacing w:val="29"/>
        </w:rPr>
        <w:t xml:space="preserve"> </w:t>
      </w:r>
      <w:r w:rsidR="00B3108E">
        <w:t>February</w:t>
      </w:r>
      <w:r w:rsidRPr="006277D6">
        <w:rPr>
          <w:spacing w:val="-6"/>
        </w:rPr>
        <w:t xml:space="preserve"> </w:t>
      </w:r>
      <w:r w:rsidRPr="006277D6">
        <w:rPr>
          <w:spacing w:val="-4"/>
        </w:rPr>
        <w:t>202</w:t>
      </w:r>
      <w:r w:rsidR="2624400A" w:rsidRPr="006277D6">
        <w:rPr>
          <w:spacing w:val="-4"/>
        </w:rPr>
        <w:t>4</w:t>
      </w:r>
      <w:r w:rsidR="00B3108E">
        <w:rPr>
          <w:spacing w:val="-4"/>
        </w:rPr>
        <w:t xml:space="preserve"> </w:t>
      </w:r>
    </w:p>
    <w:p w14:paraId="677841D3" w14:textId="50FBF950" w:rsidR="007D62CF" w:rsidRDefault="002778BC" w:rsidP="002778BC">
      <w:pPr>
        <w:pStyle w:val="ReportFooter"/>
        <w:sectPr w:rsidR="007D62CF" w:rsidSect="002E6158">
          <w:type w:val="continuous"/>
          <w:pgSz w:w="12240" w:h="15840"/>
          <w:pgMar w:top="940" w:right="1680" w:bottom="280" w:left="1100" w:header="720" w:footer="720" w:gutter="0"/>
          <w:cols w:space="720"/>
        </w:sectPr>
      </w:pPr>
      <w:r>
        <w:t>To</w:t>
      </w:r>
      <w:r>
        <w:rPr>
          <w:spacing w:val="-6"/>
        </w:rPr>
        <w:t xml:space="preserve"> </w:t>
      </w:r>
      <w:r>
        <w:t>request</w:t>
      </w:r>
      <w:r>
        <w:rPr>
          <w:spacing w:val="-6"/>
        </w:rPr>
        <w:t xml:space="preserve"> </w:t>
      </w:r>
      <w:r>
        <w:t>this</w:t>
      </w:r>
      <w:r>
        <w:rPr>
          <w:spacing w:val="-6"/>
        </w:rPr>
        <w:t xml:space="preserve"> </w:t>
      </w:r>
      <w:r>
        <w:t>document</w:t>
      </w:r>
      <w:r>
        <w:rPr>
          <w:spacing w:val="-6"/>
        </w:rPr>
        <w:t xml:space="preserve"> </w:t>
      </w:r>
      <w:r>
        <w:t>in</w:t>
      </w:r>
      <w:r>
        <w:rPr>
          <w:spacing w:val="-6"/>
        </w:rPr>
        <w:t xml:space="preserve"> </w:t>
      </w:r>
      <w:r>
        <w:t>another</w:t>
      </w:r>
      <w:r>
        <w:rPr>
          <w:spacing w:val="-6"/>
        </w:rPr>
        <w:t xml:space="preserve"> </w:t>
      </w:r>
      <w:r>
        <w:t>format,</w:t>
      </w:r>
      <w:r>
        <w:rPr>
          <w:spacing w:val="-6"/>
        </w:rPr>
        <w:t xml:space="preserve"> </w:t>
      </w:r>
      <w:r>
        <w:t>call</w:t>
      </w:r>
      <w:r>
        <w:rPr>
          <w:spacing w:val="-6"/>
        </w:rPr>
        <w:t xml:space="preserve"> </w:t>
      </w:r>
      <w:r>
        <w:t>1-800-525-0127.</w:t>
      </w:r>
      <w:r>
        <w:rPr>
          <w:spacing w:val="-6"/>
        </w:rPr>
        <w:t xml:space="preserve"> </w:t>
      </w:r>
      <w:r>
        <w:t>Deaf</w:t>
      </w:r>
      <w:r>
        <w:rPr>
          <w:spacing w:val="-6"/>
        </w:rPr>
        <w:t xml:space="preserve"> </w:t>
      </w:r>
      <w:r>
        <w:t>or</w:t>
      </w:r>
      <w:r>
        <w:rPr>
          <w:spacing w:val="-6"/>
        </w:rPr>
        <w:t xml:space="preserve"> </w:t>
      </w:r>
      <w:r>
        <w:t>hard</w:t>
      </w:r>
      <w:r>
        <w:rPr>
          <w:spacing w:val="-6"/>
        </w:rPr>
        <w:t xml:space="preserve"> </w:t>
      </w:r>
      <w:r>
        <w:t>of</w:t>
      </w:r>
      <w:r>
        <w:rPr>
          <w:spacing w:val="-6"/>
        </w:rPr>
        <w:t xml:space="preserve"> </w:t>
      </w:r>
      <w:r>
        <w:t>hearing</w:t>
      </w:r>
      <w:r>
        <w:rPr>
          <w:spacing w:val="-6"/>
        </w:rPr>
        <w:t xml:space="preserve"> </w:t>
      </w:r>
      <w:r>
        <w:t>customers,</w:t>
      </w:r>
      <w:r>
        <w:rPr>
          <w:spacing w:val="40"/>
        </w:rPr>
        <w:t xml:space="preserve"> </w:t>
      </w:r>
      <w:r>
        <w:t>please</w:t>
      </w:r>
      <w:r>
        <w:rPr>
          <w:spacing w:val="-5"/>
        </w:rPr>
        <w:t xml:space="preserve"> </w:t>
      </w:r>
      <w:r>
        <w:t>call</w:t>
      </w:r>
      <w:r>
        <w:rPr>
          <w:spacing w:val="-5"/>
        </w:rPr>
        <w:t xml:space="preserve"> </w:t>
      </w:r>
      <w:r>
        <w:t>711</w:t>
      </w:r>
      <w:r>
        <w:rPr>
          <w:spacing w:val="-5"/>
        </w:rPr>
        <w:t xml:space="preserve"> </w:t>
      </w:r>
      <w:r>
        <w:t>(Washington</w:t>
      </w:r>
      <w:r>
        <w:rPr>
          <w:spacing w:val="-5"/>
        </w:rPr>
        <w:t xml:space="preserve"> </w:t>
      </w:r>
      <w:r>
        <w:t>Relay)</w:t>
      </w:r>
      <w:r>
        <w:rPr>
          <w:spacing w:val="-5"/>
        </w:rPr>
        <w:t xml:space="preserve"> </w:t>
      </w:r>
      <w:r>
        <w:t>or</w:t>
      </w:r>
      <w:r>
        <w:rPr>
          <w:spacing w:val="-5"/>
        </w:rPr>
        <w:t xml:space="preserve"> </w:t>
      </w:r>
      <w:r>
        <w:t>email</w:t>
      </w:r>
      <w:r>
        <w:rPr>
          <w:spacing w:val="-5"/>
        </w:rPr>
        <w:t xml:space="preserve"> </w:t>
      </w:r>
      <w:hyperlink r:id="rId14" w:history="1">
        <w:r w:rsidR="001E7312" w:rsidRPr="00F21D8E">
          <w:rPr>
            <w:rStyle w:val="Hyperlink"/>
          </w:rPr>
          <w:t>doh.information@doh.wa.gov.</w:t>
        </w:r>
      </w:hyperlink>
      <w:r w:rsidR="55238B6F" w:rsidRPr="71A60142">
        <w:rPr>
          <w:szCs w:val="16"/>
        </w:rPr>
        <w:t xml:space="preserve"> </w:t>
      </w:r>
    </w:p>
    <w:p w14:paraId="0B821FFC" w14:textId="77777777" w:rsidR="007D62CF" w:rsidRDefault="001A450F" w:rsidP="00E32124">
      <w:pPr>
        <w:pStyle w:val="TOCTitle"/>
      </w:pPr>
      <w:r>
        <w:lastRenderedPageBreak/>
        <w:t xml:space="preserve">TABLE OF </w:t>
      </w:r>
      <w:r>
        <w:rPr>
          <w:spacing w:val="-2"/>
        </w:rPr>
        <w:t>CONTENTS</w:t>
      </w:r>
    </w:p>
    <w:sdt>
      <w:sdtPr>
        <w:rPr>
          <w:rFonts w:ascii="Franklin Gothic Book" w:eastAsia="Franklin Gothic Book" w:hAnsi="Franklin Gothic Book" w:cs="Franklin Gothic Book"/>
          <w:color w:val="auto"/>
          <w:sz w:val="22"/>
          <w:szCs w:val="22"/>
        </w:rPr>
        <w:id w:val="-615219449"/>
        <w:docPartObj>
          <w:docPartGallery w:val="Table of Contents"/>
          <w:docPartUnique/>
        </w:docPartObj>
      </w:sdtPr>
      <w:sdtEndPr>
        <w:rPr>
          <w:b/>
          <w:bCs/>
          <w:noProof/>
        </w:rPr>
      </w:sdtEndPr>
      <w:sdtContent>
        <w:p w14:paraId="53B88C7F" w14:textId="4227D97D" w:rsidR="001A7E05" w:rsidRDefault="001A7E05">
          <w:pPr>
            <w:pStyle w:val="TOCHeading"/>
          </w:pPr>
        </w:p>
        <w:p w14:paraId="4B983E07" w14:textId="703744D9" w:rsidR="00FC0206" w:rsidRDefault="007D42F4">
          <w:pPr>
            <w:pStyle w:val="TOC1"/>
            <w:tabs>
              <w:tab w:val="right" w:leader="dot" w:pos="9450"/>
            </w:tabs>
            <w:rPr>
              <w:rFonts w:asciiTheme="minorHAnsi" w:eastAsiaTheme="minorEastAsia" w:hAnsiTheme="minorHAnsi" w:cstheme="minorBidi"/>
              <w:b w:val="0"/>
              <w:bCs w:val="0"/>
              <w:noProof/>
              <w:color w:val="auto"/>
              <w:kern w:val="2"/>
              <w:sz w:val="22"/>
              <w:szCs w:val="22"/>
              <w14:ligatures w14:val="standardContextual"/>
            </w:rPr>
          </w:pPr>
          <w:r>
            <w:rPr>
              <w:b w:val="0"/>
              <w:bCs w:val="0"/>
            </w:rPr>
            <w:fldChar w:fldCharType="begin"/>
          </w:r>
          <w:r>
            <w:rPr>
              <w:b w:val="0"/>
              <w:bCs w:val="0"/>
            </w:rPr>
            <w:instrText xml:space="preserve"> TOC \o "1-3" \u </w:instrText>
          </w:r>
          <w:r>
            <w:rPr>
              <w:b w:val="0"/>
              <w:bCs w:val="0"/>
            </w:rPr>
            <w:fldChar w:fldCharType="separate"/>
          </w:r>
          <w:r w:rsidR="00FC0206">
            <w:rPr>
              <w:noProof/>
            </w:rPr>
            <w:t>Background</w:t>
          </w:r>
          <w:r w:rsidR="00FC0206">
            <w:rPr>
              <w:noProof/>
            </w:rPr>
            <w:tab/>
          </w:r>
          <w:r w:rsidR="00FC0206">
            <w:rPr>
              <w:noProof/>
            </w:rPr>
            <w:fldChar w:fldCharType="begin"/>
          </w:r>
          <w:r w:rsidR="00FC0206">
            <w:rPr>
              <w:noProof/>
            </w:rPr>
            <w:instrText xml:space="preserve"> PAGEREF _Toc155341530 \h </w:instrText>
          </w:r>
          <w:r w:rsidR="00FC0206">
            <w:rPr>
              <w:noProof/>
            </w:rPr>
          </w:r>
          <w:r w:rsidR="00FC0206">
            <w:rPr>
              <w:noProof/>
            </w:rPr>
            <w:fldChar w:fldCharType="separate"/>
          </w:r>
          <w:r w:rsidR="00FC0206">
            <w:rPr>
              <w:noProof/>
            </w:rPr>
            <w:t>3</w:t>
          </w:r>
          <w:r w:rsidR="00FC0206">
            <w:rPr>
              <w:noProof/>
            </w:rPr>
            <w:fldChar w:fldCharType="end"/>
          </w:r>
        </w:p>
        <w:p w14:paraId="2A908018" w14:textId="26E8FA6F" w:rsidR="00FC0206" w:rsidRDefault="00FC0206">
          <w:pPr>
            <w:pStyle w:val="TOC2"/>
            <w:tabs>
              <w:tab w:val="right" w:leader="dot" w:pos="9450"/>
            </w:tabs>
            <w:rPr>
              <w:rFonts w:asciiTheme="minorHAnsi" w:eastAsiaTheme="minorEastAsia" w:hAnsiTheme="minorHAnsi" w:cstheme="minorBidi"/>
              <w:noProof/>
              <w:color w:val="auto"/>
              <w:kern w:val="2"/>
              <w:sz w:val="22"/>
              <w14:ligatures w14:val="standardContextual"/>
            </w:rPr>
          </w:pPr>
          <w:r>
            <w:rPr>
              <w:noProof/>
            </w:rPr>
            <w:t>Antimicrobial Stewardship</w:t>
          </w:r>
          <w:r>
            <w:rPr>
              <w:noProof/>
            </w:rPr>
            <w:tab/>
          </w:r>
          <w:r>
            <w:rPr>
              <w:noProof/>
            </w:rPr>
            <w:fldChar w:fldCharType="begin"/>
          </w:r>
          <w:r>
            <w:rPr>
              <w:noProof/>
            </w:rPr>
            <w:instrText xml:space="preserve"> PAGEREF _Toc155341531 \h </w:instrText>
          </w:r>
          <w:r>
            <w:rPr>
              <w:noProof/>
            </w:rPr>
          </w:r>
          <w:r>
            <w:rPr>
              <w:noProof/>
            </w:rPr>
            <w:fldChar w:fldCharType="separate"/>
          </w:r>
          <w:r>
            <w:rPr>
              <w:noProof/>
            </w:rPr>
            <w:t>3</w:t>
          </w:r>
          <w:r>
            <w:rPr>
              <w:noProof/>
            </w:rPr>
            <w:fldChar w:fldCharType="end"/>
          </w:r>
        </w:p>
        <w:p w14:paraId="048ED245" w14:textId="63DF7BED" w:rsidR="00FC0206" w:rsidRDefault="00FC0206">
          <w:pPr>
            <w:pStyle w:val="TOC2"/>
            <w:tabs>
              <w:tab w:val="right" w:leader="dot" w:pos="9450"/>
            </w:tabs>
            <w:rPr>
              <w:rFonts w:asciiTheme="minorHAnsi" w:eastAsiaTheme="minorEastAsia" w:hAnsiTheme="minorHAnsi" w:cstheme="minorBidi"/>
              <w:noProof/>
              <w:color w:val="auto"/>
              <w:kern w:val="2"/>
              <w:sz w:val="22"/>
              <w14:ligatures w14:val="standardContextual"/>
            </w:rPr>
          </w:pPr>
          <w:r>
            <w:rPr>
              <w:noProof/>
            </w:rPr>
            <w:t>What Are HEDIS Measures?</w:t>
          </w:r>
          <w:r>
            <w:rPr>
              <w:noProof/>
            </w:rPr>
            <w:tab/>
          </w:r>
          <w:r>
            <w:rPr>
              <w:noProof/>
            </w:rPr>
            <w:fldChar w:fldCharType="begin"/>
          </w:r>
          <w:r>
            <w:rPr>
              <w:noProof/>
            </w:rPr>
            <w:instrText xml:space="preserve"> PAGEREF _Toc155341532 \h </w:instrText>
          </w:r>
          <w:r>
            <w:rPr>
              <w:noProof/>
            </w:rPr>
          </w:r>
          <w:r>
            <w:rPr>
              <w:noProof/>
            </w:rPr>
            <w:fldChar w:fldCharType="separate"/>
          </w:r>
          <w:r>
            <w:rPr>
              <w:noProof/>
            </w:rPr>
            <w:t>4</w:t>
          </w:r>
          <w:r>
            <w:rPr>
              <w:noProof/>
            </w:rPr>
            <w:fldChar w:fldCharType="end"/>
          </w:r>
        </w:p>
        <w:p w14:paraId="7625415C" w14:textId="204F76BD" w:rsidR="00FC0206" w:rsidRDefault="00FC0206">
          <w:pPr>
            <w:pStyle w:val="TOC2"/>
            <w:tabs>
              <w:tab w:val="right" w:leader="dot" w:pos="9450"/>
            </w:tabs>
            <w:rPr>
              <w:rFonts w:asciiTheme="minorHAnsi" w:eastAsiaTheme="minorEastAsia" w:hAnsiTheme="minorHAnsi" w:cstheme="minorBidi"/>
              <w:noProof/>
              <w:color w:val="auto"/>
              <w:kern w:val="2"/>
              <w:sz w:val="22"/>
              <w14:ligatures w14:val="standardContextual"/>
            </w:rPr>
          </w:pPr>
          <w:r>
            <w:rPr>
              <w:noProof/>
            </w:rPr>
            <w:t>Overview of the Toolkit</w:t>
          </w:r>
          <w:r>
            <w:rPr>
              <w:noProof/>
            </w:rPr>
            <w:tab/>
          </w:r>
          <w:r>
            <w:rPr>
              <w:noProof/>
            </w:rPr>
            <w:fldChar w:fldCharType="begin"/>
          </w:r>
          <w:r>
            <w:rPr>
              <w:noProof/>
            </w:rPr>
            <w:instrText xml:space="preserve"> PAGEREF _Toc155341533 \h </w:instrText>
          </w:r>
          <w:r>
            <w:rPr>
              <w:noProof/>
            </w:rPr>
          </w:r>
          <w:r>
            <w:rPr>
              <w:noProof/>
            </w:rPr>
            <w:fldChar w:fldCharType="separate"/>
          </w:r>
          <w:r>
            <w:rPr>
              <w:noProof/>
            </w:rPr>
            <w:t>5</w:t>
          </w:r>
          <w:r>
            <w:rPr>
              <w:noProof/>
            </w:rPr>
            <w:fldChar w:fldCharType="end"/>
          </w:r>
        </w:p>
        <w:p w14:paraId="0E494B47" w14:textId="18F23D6F" w:rsidR="00FC0206" w:rsidRDefault="00FC0206">
          <w:pPr>
            <w:pStyle w:val="TOC2"/>
            <w:tabs>
              <w:tab w:val="right" w:leader="dot" w:pos="9450"/>
            </w:tabs>
            <w:rPr>
              <w:rFonts w:asciiTheme="minorHAnsi" w:eastAsiaTheme="minorEastAsia" w:hAnsiTheme="minorHAnsi" w:cstheme="minorBidi"/>
              <w:noProof/>
              <w:color w:val="auto"/>
              <w:kern w:val="2"/>
              <w:sz w:val="22"/>
              <w14:ligatures w14:val="standardContextual"/>
            </w:rPr>
          </w:pPr>
          <w:r>
            <w:rPr>
              <w:noProof/>
            </w:rPr>
            <w:t>Project Process/Timeline</w:t>
          </w:r>
          <w:r>
            <w:rPr>
              <w:noProof/>
            </w:rPr>
            <w:tab/>
          </w:r>
          <w:r>
            <w:rPr>
              <w:noProof/>
            </w:rPr>
            <w:fldChar w:fldCharType="begin"/>
          </w:r>
          <w:r>
            <w:rPr>
              <w:noProof/>
            </w:rPr>
            <w:instrText xml:space="preserve"> PAGEREF _Toc155341534 \h </w:instrText>
          </w:r>
          <w:r>
            <w:rPr>
              <w:noProof/>
            </w:rPr>
          </w:r>
          <w:r>
            <w:rPr>
              <w:noProof/>
            </w:rPr>
            <w:fldChar w:fldCharType="separate"/>
          </w:r>
          <w:r>
            <w:rPr>
              <w:noProof/>
            </w:rPr>
            <w:t>6</w:t>
          </w:r>
          <w:r>
            <w:rPr>
              <w:noProof/>
            </w:rPr>
            <w:fldChar w:fldCharType="end"/>
          </w:r>
        </w:p>
        <w:p w14:paraId="2CD9A927" w14:textId="7F0AA21C" w:rsidR="00FC0206" w:rsidRDefault="00FC0206">
          <w:pPr>
            <w:pStyle w:val="TOC1"/>
            <w:tabs>
              <w:tab w:val="right" w:leader="dot" w:pos="9450"/>
            </w:tabs>
            <w:rPr>
              <w:rFonts w:asciiTheme="minorHAnsi" w:eastAsiaTheme="minorEastAsia" w:hAnsiTheme="minorHAnsi" w:cstheme="minorBidi"/>
              <w:b w:val="0"/>
              <w:bCs w:val="0"/>
              <w:noProof/>
              <w:color w:val="auto"/>
              <w:kern w:val="2"/>
              <w:sz w:val="22"/>
              <w:szCs w:val="22"/>
              <w14:ligatures w14:val="standardContextual"/>
            </w:rPr>
          </w:pPr>
          <w:r>
            <w:rPr>
              <w:noProof/>
            </w:rPr>
            <w:t>Project Preparation</w:t>
          </w:r>
          <w:r>
            <w:rPr>
              <w:noProof/>
            </w:rPr>
            <w:tab/>
          </w:r>
          <w:r>
            <w:rPr>
              <w:noProof/>
            </w:rPr>
            <w:fldChar w:fldCharType="begin"/>
          </w:r>
          <w:r>
            <w:rPr>
              <w:noProof/>
            </w:rPr>
            <w:instrText xml:space="preserve"> PAGEREF _Toc155341535 \h </w:instrText>
          </w:r>
          <w:r>
            <w:rPr>
              <w:noProof/>
            </w:rPr>
          </w:r>
          <w:r>
            <w:rPr>
              <w:noProof/>
            </w:rPr>
            <w:fldChar w:fldCharType="separate"/>
          </w:r>
          <w:r>
            <w:rPr>
              <w:noProof/>
            </w:rPr>
            <w:t>8</w:t>
          </w:r>
          <w:r>
            <w:rPr>
              <w:noProof/>
            </w:rPr>
            <w:fldChar w:fldCharType="end"/>
          </w:r>
        </w:p>
        <w:p w14:paraId="353B0626" w14:textId="7E78A964" w:rsidR="00FC0206" w:rsidRDefault="00FC0206">
          <w:pPr>
            <w:pStyle w:val="TOC2"/>
            <w:tabs>
              <w:tab w:val="right" w:leader="dot" w:pos="9450"/>
            </w:tabs>
            <w:rPr>
              <w:rFonts w:asciiTheme="minorHAnsi" w:eastAsiaTheme="minorEastAsia" w:hAnsiTheme="minorHAnsi" w:cstheme="minorBidi"/>
              <w:noProof/>
              <w:color w:val="auto"/>
              <w:kern w:val="2"/>
              <w:sz w:val="22"/>
              <w14:ligatures w14:val="standardContextual"/>
            </w:rPr>
          </w:pPr>
          <w:r>
            <w:rPr>
              <w:noProof/>
            </w:rPr>
            <w:t>Identify a Project Champion</w:t>
          </w:r>
          <w:r>
            <w:rPr>
              <w:noProof/>
            </w:rPr>
            <w:tab/>
          </w:r>
          <w:r>
            <w:rPr>
              <w:noProof/>
            </w:rPr>
            <w:fldChar w:fldCharType="begin"/>
          </w:r>
          <w:r>
            <w:rPr>
              <w:noProof/>
            </w:rPr>
            <w:instrText xml:space="preserve"> PAGEREF _Toc155341536 \h </w:instrText>
          </w:r>
          <w:r>
            <w:rPr>
              <w:noProof/>
            </w:rPr>
          </w:r>
          <w:r>
            <w:rPr>
              <w:noProof/>
            </w:rPr>
            <w:fldChar w:fldCharType="separate"/>
          </w:r>
          <w:r>
            <w:rPr>
              <w:noProof/>
            </w:rPr>
            <w:t>8</w:t>
          </w:r>
          <w:r>
            <w:rPr>
              <w:noProof/>
            </w:rPr>
            <w:fldChar w:fldCharType="end"/>
          </w:r>
        </w:p>
        <w:p w14:paraId="3467B67F" w14:textId="37B655FA" w:rsidR="00FC0206" w:rsidRDefault="00FC0206">
          <w:pPr>
            <w:pStyle w:val="TOC2"/>
            <w:tabs>
              <w:tab w:val="right" w:leader="dot" w:pos="9450"/>
            </w:tabs>
            <w:rPr>
              <w:rFonts w:asciiTheme="minorHAnsi" w:eastAsiaTheme="minorEastAsia" w:hAnsiTheme="minorHAnsi" w:cstheme="minorBidi"/>
              <w:noProof/>
              <w:color w:val="auto"/>
              <w:kern w:val="2"/>
              <w:sz w:val="22"/>
              <w14:ligatures w14:val="standardContextual"/>
            </w:rPr>
          </w:pPr>
          <w:r>
            <w:rPr>
              <w:noProof/>
            </w:rPr>
            <w:t>Baseline Data Extraction</w:t>
          </w:r>
          <w:r>
            <w:rPr>
              <w:noProof/>
            </w:rPr>
            <w:tab/>
          </w:r>
          <w:r>
            <w:rPr>
              <w:noProof/>
            </w:rPr>
            <w:fldChar w:fldCharType="begin"/>
          </w:r>
          <w:r>
            <w:rPr>
              <w:noProof/>
            </w:rPr>
            <w:instrText xml:space="preserve"> PAGEREF _Toc155341537 \h </w:instrText>
          </w:r>
          <w:r>
            <w:rPr>
              <w:noProof/>
            </w:rPr>
          </w:r>
          <w:r>
            <w:rPr>
              <w:noProof/>
            </w:rPr>
            <w:fldChar w:fldCharType="separate"/>
          </w:r>
          <w:r>
            <w:rPr>
              <w:noProof/>
            </w:rPr>
            <w:t>8</w:t>
          </w:r>
          <w:r>
            <w:rPr>
              <w:noProof/>
            </w:rPr>
            <w:fldChar w:fldCharType="end"/>
          </w:r>
        </w:p>
        <w:p w14:paraId="09D1060C" w14:textId="33C48D3D" w:rsidR="00FC0206" w:rsidRDefault="00FC0206">
          <w:pPr>
            <w:pStyle w:val="TOC2"/>
            <w:tabs>
              <w:tab w:val="right" w:leader="dot" w:pos="9450"/>
            </w:tabs>
            <w:rPr>
              <w:rFonts w:asciiTheme="minorHAnsi" w:eastAsiaTheme="minorEastAsia" w:hAnsiTheme="minorHAnsi" w:cstheme="minorBidi"/>
              <w:noProof/>
              <w:color w:val="auto"/>
              <w:kern w:val="2"/>
              <w:sz w:val="22"/>
              <w14:ligatures w14:val="standardContextual"/>
            </w:rPr>
          </w:pPr>
          <w:r>
            <w:rPr>
              <w:noProof/>
            </w:rPr>
            <w:t>Select Your Educational Materials</w:t>
          </w:r>
          <w:r>
            <w:rPr>
              <w:noProof/>
            </w:rPr>
            <w:tab/>
          </w:r>
          <w:r>
            <w:rPr>
              <w:noProof/>
            </w:rPr>
            <w:fldChar w:fldCharType="begin"/>
          </w:r>
          <w:r>
            <w:rPr>
              <w:noProof/>
            </w:rPr>
            <w:instrText xml:space="preserve"> PAGEREF _Toc155341538 \h </w:instrText>
          </w:r>
          <w:r>
            <w:rPr>
              <w:noProof/>
            </w:rPr>
          </w:r>
          <w:r>
            <w:rPr>
              <w:noProof/>
            </w:rPr>
            <w:fldChar w:fldCharType="separate"/>
          </w:r>
          <w:r>
            <w:rPr>
              <w:noProof/>
            </w:rPr>
            <w:t>8</w:t>
          </w:r>
          <w:r>
            <w:rPr>
              <w:noProof/>
            </w:rPr>
            <w:fldChar w:fldCharType="end"/>
          </w:r>
        </w:p>
        <w:p w14:paraId="32E1C105" w14:textId="521BD32E" w:rsidR="00FC0206" w:rsidRDefault="00FC0206">
          <w:pPr>
            <w:pStyle w:val="TOC2"/>
            <w:tabs>
              <w:tab w:val="right" w:leader="dot" w:pos="9450"/>
            </w:tabs>
            <w:rPr>
              <w:rFonts w:asciiTheme="minorHAnsi" w:eastAsiaTheme="minorEastAsia" w:hAnsiTheme="minorHAnsi" w:cstheme="minorBidi"/>
              <w:noProof/>
              <w:color w:val="auto"/>
              <w:kern w:val="2"/>
              <w:sz w:val="22"/>
              <w14:ligatures w14:val="standardContextual"/>
            </w:rPr>
          </w:pPr>
          <w:r>
            <w:rPr>
              <w:noProof/>
            </w:rPr>
            <w:t>Provider Commitment Planning</w:t>
          </w:r>
          <w:r>
            <w:rPr>
              <w:noProof/>
            </w:rPr>
            <w:tab/>
          </w:r>
          <w:r>
            <w:rPr>
              <w:noProof/>
            </w:rPr>
            <w:fldChar w:fldCharType="begin"/>
          </w:r>
          <w:r>
            <w:rPr>
              <w:noProof/>
            </w:rPr>
            <w:instrText xml:space="preserve"> PAGEREF _Toc155341539 \h </w:instrText>
          </w:r>
          <w:r>
            <w:rPr>
              <w:noProof/>
            </w:rPr>
          </w:r>
          <w:r>
            <w:rPr>
              <w:noProof/>
            </w:rPr>
            <w:fldChar w:fldCharType="separate"/>
          </w:r>
          <w:r>
            <w:rPr>
              <w:noProof/>
            </w:rPr>
            <w:t>10</w:t>
          </w:r>
          <w:r>
            <w:rPr>
              <w:noProof/>
            </w:rPr>
            <w:fldChar w:fldCharType="end"/>
          </w:r>
        </w:p>
        <w:p w14:paraId="19B69B4F" w14:textId="2515491B" w:rsidR="00FC0206" w:rsidRDefault="00FC0206">
          <w:pPr>
            <w:pStyle w:val="TOC2"/>
            <w:tabs>
              <w:tab w:val="right" w:leader="dot" w:pos="9450"/>
            </w:tabs>
            <w:rPr>
              <w:rFonts w:asciiTheme="minorHAnsi" w:eastAsiaTheme="minorEastAsia" w:hAnsiTheme="minorHAnsi" w:cstheme="minorBidi"/>
              <w:noProof/>
              <w:color w:val="auto"/>
              <w:kern w:val="2"/>
              <w:sz w:val="22"/>
              <w14:ligatures w14:val="standardContextual"/>
            </w:rPr>
          </w:pPr>
          <w:r>
            <w:rPr>
              <w:noProof/>
            </w:rPr>
            <w:t>Announce the Program to Your Team</w:t>
          </w:r>
          <w:r>
            <w:rPr>
              <w:noProof/>
            </w:rPr>
            <w:tab/>
          </w:r>
          <w:r>
            <w:rPr>
              <w:noProof/>
            </w:rPr>
            <w:fldChar w:fldCharType="begin"/>
          </w:r>
          <w:r>
            <w:rPr>
              <w:noProof/>
            </w:rPr>
            <w:instrText xml:space="preserve"> PAGEREF _Toc155341540 \h </w:instrText>
          </w:r>
          <w:r>
            <w:rPr>
              <w:noProof/>
            </w:rPr>
          </w:r>
          <w:r>
            <w:rPr>
              <w:noProof/>
            </w:rPr>
            <w:fldChar w:fldCharType="separate"/>
          </w:r>
          <w:r>
            <w:rPr>
              <w:noProof/>
            </w:rPr>
            <w:t>13</w:t>
          </w:r>
          <w:r>
            <w:rPr>
              <w:noProof/>
            </w:rPr>
            <w:fldChar w:fldCharType="end"/>
          </w:r>
        </w:p>
        <w:p w14:paraId="0D70EBE9" w14:textId="4A12AFBA" w:rsidR="00FC0206" w:rsidRDefault="00FC0206">
          <w:pPr>
            <w:pStyle w:val="TOC1"/>
            <w:tabs>
              <w:tab w:val="right" w:leader="dot" w:pos="9450"/>
            </w:tabs>
            <w:rPr>
              <w:rFonts w:asciiTheme="minorHAnsi" w:eastAsiaTheme="minorEastAsia" w:hAnsiTheme="minorHAnsi" w:cstheme="minorBidi"/>
              <w:b w:val="0"/>
              <w:bCs w:val="0"/>
              <w:noProof/>
              <w:color w:val="auto"/>
              <w:kern w:val="2"/>
              <w:sz w:val="22"/>
              <w:szCs w:val="22"/>
              <w14:ligatures w14:val="standardContextual"/>
            </w:rPr>
          </w:pPr>
          <w:r>
            <w:rPr>
              <w:noProof/>
            </w:rPr>
            <w:t>Implementation</w:t>
          </w:r>
          <w:r>
            <w:rPr>
              <w:noProof/>
            </w:rPr>
            <w:tab/>
          </w:r>
          <w:r>
            <w:rPr>
              <w:noProof/>
            </w:rPr>
            <w:fldChar w:fldCharType="begin"/>
          </w:r>
          <w:r>
            <w:rPr>
              <w:noProof/>
            </w:rPr>
            <w:instrText xml:space="preserve"> PAGEREF _Toc155341541 \h </w:instrText>
          </w:r>
          <w:r>
            <w:rPr>
              <w:noProof/>
            </w:rPr>
          </w:r>
          <w:r>
            <w:rPr>
              <w:noProof/>
            </w:rPr>
            <w:fldChar w:fldCharType="separate"/>
          </w:r>
          <w:r>
            <w:rPr>
              <w:noProof/>
            </w:rPr>
            <w:t>14</w:t>
          </w:r>
          <w:r>
            <w:rPr>
              <w:noProof/>
            </w:rPr>
            <w:fldChar w:fldCharType="end"/>
          </w:r>
        </w:p>
        <w:p w14:paraId="401704B0" w14:textId="73734DEE" w:rsidR="00FC0206" w:rsidRDefault="00FC0206">
          <w:pPr>
            <w:pStyle w:val="TOC2"/>
            <w:tabs>
              <w:tab w:val="right" w:leader="dot" w:pos="9450"/>
            </w:tabs>
            <w:rPr>
              <w:rFonts w:asciiTheme="minorHAnsi" w:eastAsiaTheme="minorEastAsia" w:hAnsiTheme="minorHAnsi" w:cstheme="minorBidi"/>
              <w:noProof/>
              <w:color w:val="auto"/>
              <w:kern w:val="2"/>
              <w:sz w:val="22"/>
              <w14:ligatures w14:val="standardContextual"/>
            </w:rPr>
          </w:pPr>
          <w:r>
            <w:rPr>
              <w:noProof/>
            </w:rPr>
            <w:t>Provider Education</w:t>
          </w:r>
          <w:r>
            <w:rPr>
              <w:noProof/>
            </w:rPr>
            <w:tab/>
          </w:r>
          <w:r>
            <w:rPr>
              <w:noProof/>
            </w:rPr>
            <w:fldChar w:fldCharType="begin"/>
          </w:r>
          <w:r>
            <w:rPr>
              <w:noProof/>
            </w:rPr>
            <w:instrText xml:space="preserve"> PAGEREF _Toc155341542 \h </w:instrText>
          </w:r>
          <w:r>
            <w:rPr>
              <w:noProof/>
            </w:rPr>
          </w:r>
          <w:r>
            <w:rPr>
              <w:noProof/>
            </w:rPr>
            <w:fldChar w:fldCharType="separate"/>
          </w:r>
          <w:r>
            <w:rPr>
              <w:noProof/>
            </w:rPr>
            <w:t>14</w:t>
          </w:r>
          <w:r>
            <w:rPr>
              <w:noProof/>
            </w:rPr>
            <w:fldChar w:fldCharType="end"/>
          </w:r>
        </w:p>
        <w:p w14:paraId="4E1BB2DF" w14:textId="7EB0F637" w:rsidR="00FC0206" w:rsidRDefault="00FC0206">
          <w:pPr>
            <w:pStyle w:val="TOC2"/>
            <w:tabs>
              <w:tab w:val="right" w:leader="dot" w:pos="9450"/>
            </w:tabs>
            <w:rPr>
              <w:rFonts w:asciiTheme="minorHAnsi" w:eastAsiaTheme="minorEastAsia" w:hAnsiTheme="minorHAnsi" w:cstheme="minorBidi"/>
              <w:noProof/>
              <w:color w:val="auto"/>
              <w:kern w:val="2"/>
              <w:sz w:val="22"/>
              <w14:ligatures w14:val="standardContextual"/>
            </w:rPr>
          </w:pPr>
          <w:r>
            <w:rPr>
              <w:noProof/>
            </w:rPr>
            <w:t>Clinician Commitment</w:t>
          </w:r>
          <w:r>
            <w:rPr>
              <w:noProof/>
            </w:rPr>
            <w:tab/>
          </w:r>
          <w:r>
            <w:rPr>
              <w:noProof/>
            </w:rPr>
            <w:fldChar w:fldCharType="begin"/>
          </w:r>
          <w:r>
            <w:rPr>
              <w:noProof/>
            </w:rPr>
            <w:instrText xml:space="preserve"> PAGEREF _Toc155341543 \h </w:instrText>
          </w:r>
          <w:r>
            <w:rPr>
              <w:noProof/>
            </w:rPr>
          </w:r>
          <w:r>
            <w:rPr>
              <w:noProof/>
            </w:rPr>
            <w:fldChar w:fldCharType="separate"/>
          </w:r>
          <w:r>
            <w:rPr>
              <w:noProof/>
            </w:rPr>
            <w:t>15</w:t>
          </w:r>
          <w:r>
            <w:rPr>
              <w:noProof/>
            </w:rPr>
            <w:fldChar w:fldCharType="end"/>
          </w:r>
        </w:p>
        <w:p w14:paraId="17A9F42C" w14:textId="2FBD2266" w:rsidR="00FC0206" w:rsidRDefault="00FC0206">
          <w:pPr>
            <w:pStyle w:val="TOC2"/>
            <w:tabs>
              <w:tab w:val="right" w:leader="dot" w:pos="9450"/>
            </w:tabs>
            <w:rPr>
              <w:rFonts w:asciiTheme="minorHAnsi" w:eastAsiaTheme="minorEastAsia" w:hAnsiTheme="minorHAnsi" w:cstheme="minorBidi"/>
              <w:noProof/>
              <w:color w:val="auto"/>
              <w:kern w:val="2"/>
              <w:sz w:val="22"/>
              <w14:ligatures w14:val="standardContextual"/>
            </w:rPr>
          </w:pPr>
          <w:r>
            <w:rPr>
              <w:noProof/>
            </w:rPr>
            <w:t>Patient Education</w:t>
          </w:r>
          <w:r>
            <w:rPr>
              <w:noProof/>
            </w:rPr>
            <w:tab/>
          </w:r>
          <w:r>
            <w:rPr>
              <w:noProof/>
            </w:rPr>
            <w:fldChar w:fldCharType="begin"/>
          </w:r>
          <w:r>
            <w:rPr>
              <w:noProof/>
            </w:rPr>
            <w:instrText xml:space="preserve"> PAGEREF _Toc155341544 \h </w:instrText>
          </w:r>
          <w:r>
            <w:rPr>
              <w:noProof/>
            </w:rPr>
          </w:r>
          <w:r>
            <w:rPr>
              <w:noProof/>
            </w:rPr>
            <w:fldChar w:fldCharType="separate"/>
          </w:r>
          <w:r>
            <w:rPr>
              <w:noProof/>
            </w:rPr>
            <w:t>15</w:t>
          </w:r>
          <w:r>
            <w:rPr>
              <w:noProof/>
            </w:rPr>
            <w:fldChar w:fldCharType="end"/>
          </w:r>
        </w:p>
        <w:p w14:paraId="6E0909AF" w14:textId="3207B962" w:rsidR="00FC0206" w:rsidRDefault="00FC0206">
          <w:pPr>
            <w:pStyle w:val="TOC1"/>
            <w:tabs>
              <w:tab w:val="right" w:leader="dot" w:pos="9450"/>
            </w:tabs>
            <w:rPr>
              <w:rFonts w:asciiTheme="minorHAnsi" w:eastAsiaTheme="minorEastAsia" w:hAnsiTheme="minorHAnsi" w:cstheme="minorBidi"/>
              <w:b w:val="0"/>
              <w:bCs w:val="0"/>
              <w:noProof/>
              <w:color w:val="auto"/>
              <w:kern w:val="2"/>
              <w:sz w:val="22"/>
              <w:szCs w:val="22"/>
              <w14:ligatures w14:val="standardContextual"/>
            </w:rPr>
          </w:pPr>
          <w:r>
            <w:rPr>
              <w:noProof/>
            </w:rPr>
            <w:t>Provider Feedback</w:t>
          </w:r>
          <w:r>
            <w:rPr>
              <w:noProof/>
            </w:rPr>
            <w:tab/>
          </w:r>
          <w:r>
            <w:rPr>
              <w:noProof/>
            </w:rPr>
            <w:fldChar w:fldCharType="begin"/>
          </w:r>
          <w:r>
            <w:rPr>
              <w:noProof/>
            </w:rPr>
            <w:instrText xml:space="preserve"> PAGEREF _Toc155341545 \h </w:instrText>
          </w:r>
          <w:r>
            <w:rPr>
              <w:noProof/>
            </w:rPr>
          </w:r>
          <w:r>
            <w:rPr>
              <w:noProof/>
            </w:rPr>
            <w:fldChar w:fldCharType="separate"/>
          </w:r>
          <w:r>
            <w:rPr>
              <w:noProof/>
            </w:rPr>
            <w:t>15</w:t>
          </w:r>
          <w:r>
            <w:rPr>
              <w:noProof/>
            </w:rPr>
            <w:fldChar w:fldCharType="end"/>
          </w:r>
        </w:p>
        <w:p w14:paraId="6BC56646" w14:textId="77EEF636" w:rsidR="00FC0206" w:rsidRDefault="00FC0206">
          <w:pPr>
            <w:pStyle w:val="TOC2"/>
            <w:tabs>
              <w:tab w:val="right" w:leader="dot" w:pos="9450"/>
            </w:tabs>
            <w:rPr>
              <w:rFonts w:asciiTheme="minorHAnsi" w:eastAsiaTheme="minorEastAsia" w:hAnsiTheme="minorHAnsi" w:cstheme="minorBidi"/>
              <w:noProof/>
              <w:color w:val="auto"/>
              <w:kern w:val="2"/>
              <w:sz w:val="22"/>
              <w14:ligatures w14:val="standardContextual"/>
            </w:rPr>
          </w:pPr>
          <w:r>
            <w:rPr>
              <w:noProof/>
            </w:rPr>
            <w:t>How to Disseminate Feedback</w:t>
          </w:r>
          <w:r>
            <w:rPr>
              <w:noProof/>
            </w:rPr>
            <w:tab/>
          </w:r>
          <w:r>
            <w:rPr>
              <w:noProof/>
            </w:rPr>
            <w:fldChar w:fldCharType="begin"/>
          </w:r>
          <w:r>
            <w:rPr>
              <w:noProof/>
            </w:rPr>
            <w:instrText xml:space="preserve"> PAGEREF _Toc155341546 \h </w:instrText>
          </w:r>
          <w:r>
            <w:rPr>
              <w:noProof/>
            </w:rPr>
          </w:r>
          <w:r>
            <w:rPr>
              <w:noProof/>
            </w:rPr>
            <w:fldChar w:fldCharType="separate"/>
          </w:r>
          <w:r>
            <w:rPr>
              <w:noProof/>
            </w:rPr>
            <w:t>16</w:t>
          </w:r>
          <w:r>
            <w:rPr>
              <w:noProof/>
            </w:rPr>
            <w:fldChar w:fldCharType="end"/>
          </w:r>
        </w:p>
        <w:p w14:paraId="0EF17442" w14:textId="10648748" w:rsidR="00FC0206" w:rsidRDefault="00FC0206">
          <w:pPr>
            <w:pStyle w:val="TOC2"/>
            <w:tabs>
              <w:tab w:val="right" w:leader="dot" w:pos="9450"/>
            </w:tabs>
            <w:rPr>
              <w:rFonts w:asciiTheme="minorHAnsi" w:eastAsiaTheme="minorEastAsia" w:hAnsiTheme="minorHAnsi" w:cstheme="minorBidi"/>
              <w:noProof/>
              <w:color w:val="auto"/>
              <w:kern w:val="2"/>
              <w:sz w:val="22"/>
              <w14:ligatures w14:val="standardContextual"/>
            </w:rPr>
          </w:pPr>
          <w:r>
            <w:rPr>
              <w:noProof/>
            </w:rPr>
            <w:t>Sample Provider Letters</w:t>
          </w:r>
          <w:r>
            <w:rPr>
              <w:noProof/>
            </w:rPr>
            <w:tab/>
          </w:r>
          <w:r>
            <w:rPr>
              <w:noProof/>
            </w:rPr>
            <w:fldChar w:fldCharType="begin"/>
          </w:r>
          <w:r>
            <w:rPr>
              <w:noProof/>
            </w:rPr>
            <w:instrText xml:space="preserve"> PAGEREF _Toc155341547 \h </w:instrText>
          </w:r>
          <w:r>
            <w:rPr>
              <w:noProof/>
            </w:rPr>
          </w:r>
          <w:r>
            <w:rPr>
              <w:noProof/>
            </w:rPr>
            <w:fldChar w:fldCharType="separate"/>
          </w:r>
          <w:r>
            <w:rPr>
              <w:noProof/>
            </w:rPr>
            <w:t>17</w:t>
          </w:r>
          <w:r>
            <w:rPr>
              <w:noProof/>
            </w:rPr>
            <w:fldChar w:fldCharType="end"/>
          </w:r>
        </w:p>
        <w:p w14:paraId="6005BFF2" w14:textId="4E44B198" w:rsidR="00FC0206" w:rsidRDefault="00FC0206">
          <w:pPr>
            <w:pStyle w:val="TOC1"/>
            <w:tabs>
              <w:tab w:val="right" w:leader="dot" w:pos="9450"/>
            </w:tabs>
            <w:rPr>
              <w:rFonts w:asciiTheme="minorHAnsi" w:eastAsiaTheme="minorEastAsia" w:hAnsiTheme="minorHAnsi" w:cstheme="minorBidi"/>
              <w:b w:val="0"/>
              <w:bCs w:val="0"/>
              <w:noProof/>
              <w:color w:val="auto"/>
              <w:kern w:val="2"/>
              <w:sz w:val="22"/>
              <w:szCs w:val="22"/>
              <w14:ligatures w14:val="standardContextual"/>
            </w:rPr>
          </w:pPr>
          <w:r>
            <w:rPr>
              <w:noProof/>
            </w:rPr>
            <w:t>References</w:t>
          </w:r>
          <w:r>
            <w:rPr>
              <w:noProof/>
            </w:rPr>
            <w:tab/>
          </w:r>
          <w:r>
            <w:rPr>
              <w:noProof/>
            </w:rPr>
            <w:fldChar w:fldCharType="begin"/>
          </w:r>
          <w:r>
            <w:rPr>
              <w:noProof/>
            </w:rPr>
            <w:instrText xml:space="preserve"> PAGEREF _Toc155341548 \h </w:instrText>
          </w:r>
          <w:r>
            <w:rPr>
              <w:noProof/>
            </w:rPr>
          </w:r>
          <w:r>
            <w:rPr>
              <w:noProof/>
            </w:rPr>
            <w:fldChar w:fldCharType="separate"/>
          </w:r>
          <w:r>
            <w:rPr>
              <w:noProof/>
            </w:rPr>
            <w:t>19</w:t>
          </w:r>
          <w:r>
            <w:rPr>
              <w:noProof/>
            </w:rPr>
            <w:fldChar w:fldCharType="end"/>
          </w:r>
        </w:p>
        <w:p w14:paraId="69F2BDC0" w14:textId="57A19B0D" w:rsidR="001A7E05" w:rsidRDefault="007D42F4">
          <w:r>
            <w:rPr>
              <w:rFonts w:ascii="Century Gothic" w:eastAsia="Century Gothic" w:hAnsi="Century Gothic" w:cs="Century Gothic"/>
              <w:b/>
              <w:bCs/>
              <w:color w:val="2699BB" w:themeColor="accent2"/>
              <w:sz w:val="24"/>
              <w:szCs w:val="24"/>
            </w:rPr>
            <w:fldChar w:fldCharType="end"/>
          </w:r>
        </w:p>
      </w:sdtContent>
    </w:sdt>
    <w:p w14:paraId="7A98445C" w14:textId="77777777" w:rsidR="007D62CF" w:rsidRDefault="007D62CF">
      <w:pPr>
        <w:pStyle w:val="BodyText"/>
        <w:rPr>
          <w:sz w:val="24"/>
        </w:rPr>
      </w:pPr>
    </w:p>
    <w:p w14:paraId="3E8375C2" w14:textId="77777777" w:rsidR="007D62CF" w:rsidRDefault="007D62CF">
      <w:pPr>
        <w:pStyle w:val="BodyText"/>
        <w:rPr>
          <w:sz w:val="24"/>
        </w:rPr>
      </w:pPr>
    </w:p>
    <w:p w14:paraId="54496286" w14:textId="77777777" w:rsidR="007D62CF" w:rsidRDefault="007D62CF">
      <w:pPr>
        <w:pStyle w:val="BodyText"/>
        <w:rPr>
          <w:sz w:val="24"/>
        </w:rPr>
      </w:pPr>
    </w:p>
    <w:p w14:paraId="1E55A0B9" w14:textId="77777777" w:rsidR="007D62CF" w:rsidRDefault="007D62CF">
      <w:pPr>
        <w:pStyle w:val="BodyText"/>
        <w:rPr>
          <w:sz w:val="24"/>
        </w:rPr>
      </w:pPr>
    </w:p>
    <w:p w14:paraId="56039E37" w14:textId="77777777" w:rsidR="007D62CF" w:rsidRDefault="007D62CF">
      <w:pPr>
        <w:pStyle w:val="BodyText"/>
        <w:rPr>
          <w:sz w:val="24"/>
        </w:rPr>
      </w:pPr>
    </w:p>
    <w:p w14:paraId="63D988FB" w14:textId="77777777" w:rsidR="007D62CF" w:rsidRDefault="007D62CF">
      <w:pPr>
        <w:pStyle w:val="BodyText"/>
        <w:rPr>
          <w:sz w:val="24"/>
        </w:rPr>
      </w:pPr>
    </w:p>
    <w:p w14:paraId="2B68FFB1" w14:textId="77777777" w:rsidR="007D62CF" w:rsidRDefault="007D62CF">
      <w:pPr>
        <w:pStyle w:val="BodyText"/>
        <w:rPr>
          <w:sz w:val="24"/>
        </w:rPr>
      </w:pPr>
    </w:p>
    <w:p w14:paraId="76260276" w14:textId="77777777" w:rsidR="007D62CF" w:rsidRDefault="007D62CF">
      <w:pPr>
        <w:pStyle w:val="BodyText"/>
        <w:rPr>
          <w:sz w:val="24"/>
        </w:rPr>
      </w:pPr>
    </w:p>
    <w:p w14:paraId="73A8E0D4" w14:textId="77777777" w:rsidR="007D62CF" w:rsidRDefault="007D62CF">
      <w:pPr>
        <w:pStyle w:val="BodyText"/>
        <w:rPr>
          <w:sz w:val="24"/>
        </w:rPr>
      </w:pPr>
    </w:p>
    <w:p w14:paraId="30C60C31" w14:textId="77777777" w:rsidR="007D62CF" w:rsidRDefault="007D62CF">
      <w:pPr>
        <w:pStyle w:val="BodyText"/>
        <w:rPr>
          <w:sz w:val="24"/>
        </w:rPr>
      </w:pPr>
    </w:p>
    <w:p w14:paraId="38CE9249" w14:textId="77777777" w:rsidR="007D62CF" w:rsidRDefault="007D62CF">
      <w:pPr>
        <w:pStyle w:val="BodyText"/>
        <w:rPr>
          <w:sz w:val="24"/>
        </w:rPr>
      </w:pPr>
    </w:p>
    <w:p w14:paraId="67CED63B" w14:textId="77777777" w:rsidR="007D62CF" w:rsidRDefault="007D62CF">
      <w:pPr>
        <w:pStyle w:val="BodyText"/>
        <w:rPr>
          <w:sz w:val="24"/>
        </w:rPr>
      </w:pPr>
    </w:p>
    <w:p w14:paraId="04FD7BDD" w14:textId="77777777" w:rsidR="007D62CF" w:rsidRDefault="007D62CF">
      <w:pPr>
        <w:pStyle w:val="BodyText"/>
        <w:rPr>
          <w:sz w:val="24"/>
        </w:rPr>
      </w:pPr>
    </w:p>
    <w:p w14:paraId="0B858C61" w14:textId="77777777" w:rsidR="007D62CF" w:rsidRDefault="007D62CF">
      <w:pPr>
        <w:pStyle w:val="BodyText"/>
        <w:rPr>
          <w:sz w:val="24"/>
        </w:rPr>
      </w:pPr>
    </w:p>
    <w:p w14:paraId="204EA6D7" w14:textId="423C1D40" w:rsidR="007D62CF" w:rsidRDefault="007D62CF">
      <w:pPr>
        <w:pStyle w:val="BodyText"/>
        <w:spacing w:before="4"/>
        <w:rPr>
          <w:sz w:val="24"/>
          <w:szCs w:val="24"/>
        </w:rPr>
      </w:pPr>
    </w:p>
    <w:p w14:paraId="04634918" w14:textId="77777777" w:rsidR="007D62CF" w:rsidRDefault="001A450F" w:rsidP="002743F0">
      <w:pPr>
        <w:pStyle w:val="Body"/>
      </w:pPr>
      <w:r w:rsidRPr="005530FD">
        <w:rPr>
          <w:rFonts w:ascii="Franklin Gothic Demi"/>
          <w:bCs/>
        </w:rPr>
        <w:t>NOTE/ACKNOWLEDGEMENTS:</w:t>
      </w:r>
      <w:r>
        <w:rPr>
          <w:rFonts w:ascii="Franklin Gothic Demi"/>
          <w:b/>
          <w:spacing w:val="-10"/>
        </w:rPr>
        <w:t xml:space="preserve"> </w:t>
      </w:r>
      <w:r>
        <w:t>(Option</w:t>
      </w:r>
      <w:r>
        <w:rPr>
          <w:spacing w:val="-10"/>
        </w:rPr>
        <w:t xml:space="preserve"> </w:t>
      </w:r>
      <w:r>
        <w:t>to</w:t>
      </w:r>
      <w:r>
        <w:rPr>
          <w:spacing w:val="-10"/>
        </w:rPr>
        <w:t xml:space="preserve"> </w:t>
      </w:r>
      <w:r>
        <w:t>include</w:t>
      </w:r>
      <w:r>
        <w:rPr>
          <w:spacing w:val="-10"/>
        </w:rPr>
        <w:t xml:space="preserve"> </w:t>
      </w:r>
      <w:r>
        <w:t>information</w:t>
      </w:r>
      <w:r>
        <w:rPr>
          <w:spacing w:val="-10"/>
        </w:rPr>
        <w:t xml:space="preserve"> </w:t>
      </w:r>
      <w:r>
        <w:t>about</w:t>
      </w:r>
      <w:r>
        <w:rPr>
          <w:spacing w:val="-10"/>
        </w:rPr>
        <w:t xml:space="preserve"> </w:t>
      </w:r>
      <w:r>
        <w:t>report</w:t>
      </w:r>
      <w:r>
        <w:rPr>
          <w:spacing w:val="-10"/>
        </w:rPr>
        <w:t xml:space="preserve"> </w:t>
      </w:r>
      <w:r>
        <w:t>and/or</w:t>
      </w:r>
      <w:r>
        <w:rPr>
          <w:spacing w:val="-10"/>
        </w:rPr>
        <w:t xml:space="preserve"> </w:t>
      </w:r>
      <w:r>
        <w:t>names</w:t>
      </w:r>
      <w:r>
        <w:rPr>
          <w:spacing w:val="-10"/>
        </w:rPr>
        <w:t xml:space="preserve"> </w:t>
      </w:r>
      <w:r>
        <w:t>and titles of authors below TOC)</w:t>
      </w:r>
    </w:p>
    <w:p w14:paraId="739D1E40" w14:textId="00B25D2F" w:rsidR="121A3C09" w:rsidRDefault="121A3C09" w:rsidP="71A60142">
      <w:pPr>
        <w:pStyle w:val="Body"/>
      </w:pPr>
      <w:r>
        <w:t>*This document is intended to provide guidance but does not replace clinical judgement</w:t>
      </w:r>
      <w:r w:rsidR="1CA0D36D">
        <w:t>.</w:t>
      </w:r>
    </w:p>
    <w:p w14:paraId="6FF7E007" w14:textId="77777777" w:rsidR="007D62CF" w:rsidRDefault="007D62CF">
      <w:pPr>
        <w:spacing w:line="268" w:lineRule="auto"/>
        <w:sectPr w:rsidR="007D62CF" w:rsidSect="002E6158">
          <w:pgSz w:w="12240" w:h="15840"/>
          <w:pgMar w:top="1600" w:right="1680" w:bottom="280" w:left="1100" w:header="720" w:footer="720" w:gutter="0"/>
          <w:cols w:space="720"/>
        </w:sectPr>
      </w:pPr>
    </w:p>
    <w:p w14:paraId="135A633C" w14:textId="77777777" w:rsidR="007D62CF" w:rsidRDefault="001A450F" w:rsidP="00E32124">
      <w:pPr>
        <w:pStyle w:val="ReportHeading1"/>
      </w:pPr>
      <w:bookmarkStart w:id="0" w:name="_Toc155341530"/>
      <w:r w:rsidRPr="001A450F">
        <w:lastRenderedPageBreak/>
        <w:t>Background</w:t>
      </w:r>
      <w:bookmarkEnd w:id="0"/>
    </w:p>
    <w:p w14:paraId="723ACB70" w14:textId="77777777" w:rsidR="0076278D" w:rsidRDefault="0076278D" w:rsidP="0076278D">
      <w:pPr>
        <w:pStyle w:val="Subead"/>
      </w:pPr>
    </w:p>
    <w:p w14:paraId="4D5F122F" w14:textId="55211BF8" w:rsidR="0076278D" w:rsidRPr="001A450F" w:rsidRDefault="0076278D" w:rsidP="00C82A9C">
      <w:pPr>
        <w:pStyle w:val="Heading2"/>
      </w:pPr>
      <w:bookmarkStart w:id="1" w:name="_Toc155341531"/>
      <w:r>
        <w:t xml:space="preserve">Antimicrobial </w:t>
      </w:r>
      <w:r w:rsidRPr="00C82A9C">
        <w:t>Stewardship</w:t>
      </w:r>
      <w:bookmarkEnd w:id="1"/>
    </w:p>
    <w:p w14:paraId="2040963D" w14:textId="33B6AF59" w:rsidR="00AD66B2" w:rsidRDefault="00AD66B2" w:rsidP="00E70A3D">
      <w:pPr>
        <w:pStyle w:val="Body"/>
      </w:pPr>
      <w:r w:rsidRPr="00CA6F8F">
        <w:t>Inappropriate antibiotic use is a major public health</w:t>
      </w:r>
      <w:r w:rsidRPr="00CA6F8F">
        <w:rPr>
          <w:spacing w:val="-10"/>
        </w:rPr>
        <w:t xml:space="preserve"> </w:t>
      </w:r>
      <w:r w:rsidRPr="00CA6F8F">
        <w:t>concern</w:t>
      </w:r>
      <w:r w:rsidR="373D3354" w:rsidRPr="00CA6F8F">
        <w:t xml:space="preserve"> resulting in</w:t>
      </w:r>
      <w:r w:rsidRPr="00CA6F8F">
        <w:t xml:space="preserve"> drug-resistant bacteria, adverse drug reactions, and increased healthcare cost</w:t>
      </w:r>
      <w:r w:rsidR="00190D8E">
        <w:t>s</w:t>
      </w:r>
      <w:r w:rsidRPr="00CA6F8F">
        <w:t>. According</w:t>
      </w:r>
      <w:r w:rsidRPr="00CA6F8F">
        <w:rPr>
          <w:spacing w:val="-4"/>
        </w:rPr>
        <w:t xml:space="preserve"> </w:t>
      </w:r>
      <w:r w:rsidRPr="00CA6F8F">
        <w:t>to Centers</w:t>
      </w:r>
      <w:r w:rsidRPr="00CA6F8F">
        <w:rPr>
          <w:spacing w:val="-2"/>
        </w:rPr>
        <w:t xml:space="preserve"> </w:t>
      </w:r>
      <w:r w:rsidRPr="00CA6F8F">
        <w:t>for Disease Control and</w:t>
      </w:r>
      <w:r>
        <w:t xml:space="preserve"> </w:t>
      </w:r>
      <w:r w:rsidRPr="00CA6F8F">
        <w:t>Prevention</w:t>
      </w:r>
      <w:r w:rsidR="73A0CC71" w:rsidRPr="00CA6F8F">
        <w:t xml:space="preserve"> (CDC)</w:t>
      </w:r>
      <w:r w:rsidRPr="00CA6F8F">
        <w:t>, antibiotic-resistant</w:t>
      </w:r>
      <w:r w:rsidRPr="00CA6F8F">
        <w:rPr>
          <w:spacing w:val="-15"/>
        </w:rPr>
        <w:t xml:space="preserve"> </w:t>
      </w:r>
      <w:r w:rsidRPr="00CA6F8F">
        <w:t>bacteria</w:t>
      </w:r>
      <w:r w:rsidRPr="00CA6F8F">
        <w:rPr>
          <w:spacing w:val="-15"/>
        </w:rPr>
        <w:t xml:space="preserve"> </w:t>
      </w:r>
      <w:r w:rsidRPr="00CA6F8F">
        <w:t>cause</w:t>
      </w:r>
      <w:r w:rsidRPr="00CA6F8F">
        <w:rPr>
          <w:sz w:val="28"/>
          <w:szCs w:val="28"/>
        </w:rPr>
        <w:t xml:space="preserve"> </w:t>
      </w:r>
      <w:r w:rsidRPr="00CA6F8F">
        <w:t>2.8</w:t>
      </w:r>
      <w:r w:rsidRPr="00CA6F8F">
        <w:rPr>
          <w:spacing w:val="-12"/>
        </w:rPr>
        <w:t xml:space="preserve"> </w:t>
      </w:r>
      <w:r w:rsidRPr="00CA6F8F">
        <w:t>million</w:t>
      </w:r>
      <w:r w:rsidRPr="00CA6F8F">
        <w:rPr>
          <w:spacing w:val="-12"/>
        </w:rPr>
        <w:t xml:space="preserve"> </w:t>
      </w:r>
      <w:r w:rsidRPr="00CA6F8F">
        <w:t>illnesses</w:t>
      </w:r>
      <w:r w:rsidRPr="00CA6F8F">
        <w:rPr>
          <w:spacing w:val="-14"/>
        </w:rPr>
        <w:t xml:space="preserve"> </w:t>
      </w:r>
      <w:r w:rsidRPr="00CA6F8F">
        <w:t>and approximately 35,000 deaths each year in the United States.</w:t>
      </w:r>
      <w:r w:rsidR="00F263CA">
        <w:rPr>
          <w:vertAlign w:val="superscript"/>
        </w:rPr>
        <w:t>2</w:t>
      </w:r>
      <w:r>
        <w:t xml:space="preserve"> </w:t>
      </w:r>
    </w:p>
    <w:p w14:paraId="2040688A" w14:textId="0A95C36A" w:rsidR="00AD66B2" w:rsidRDefault="1DB0E468" w:rsidP="00AD66B2">
      <w:pPr>
        <w:pStyle w:val="Body"/>
      </w:pPr>
      <w:r>
        <w:t>The goal of antimicrobial stewardship (AS) is to promote judicious antibiotic use in all healthcare settings in order to optimize patient outcomes.</w:t>
      </w:r>
      <w:r w:rsidRPr="00CC5A2D">
        <w:t xml:space="preserve"> </w:t>
      </w:r>
      <w:r w:rsidR="00AD66B2" w:rsidRPr="00CC5A2D">
        <w:rPr>
          <w:spacing w:val="-1"/>
        </w:rPr>
        <w:t>In 2016, CDC released</w:t>
      </w:r>
      <w:r w:rsidR="00AD66B2" w:rsidRPr="00CC5A2D">
        <w:t xml:space="preserve"> </w:t>
      </w:r>
      <w:r w:rsidR="00AD66B2" w:rsidRPr="00CC5A2D">
        <w:rPr>
          <w:spacing w:val="-2"/>
        </w:rPr>
        <w:t>the Core Elements</w:t>
      </w:r>
      <w:r w:rsidR="00AD66B2" w:rsidRPr="00CC5A2D">
        <w:t xml:space="preserve"> </w:t>
      </w:r>
      <w:r w:rsidR="00AD66B2" w:rsidRPr="00CC5A2D">
        <w:rPr>
          <w:spacing w:val="-4"/>
        </w:rPr>
        <w:t xml:space="preserve">of </w:t>
      </w:r>
      <w:r w:rsidR="00AD66B2" w:rsidRPr="00CC5A2D">
        <w:rPr>
          <w:spacing w:val="-7"/>
        </w:rPr>
        <w:t>Outpatient Antibiotic Stewardship which</w:t>
      </w:r>
      <w:r w:rsidR="00AD66B2" w:rsidRPr="00CC5A2D">
        <w:rPr>
          <w:spacing w:val="-4"/>
        </w:rPr>
        <w:t xml:space="preserve"> </w:t>
      </w:r>
      <w:r w:rsidR="00AD66B2" w:rsidRPr="00CC5A2D">
        <w:rPr>
          <w:spacing w:val="-5"/>
        </w:rPr>
        <w:t>provide</w:t>
      </w:r>
      <w:r w:rsidR="00AD66B2" w:rsidRPr="00CC5A2D">
        <w:rPr>
          <w:spacing w:val="-4"/>
        </w:rPr>
        <w:t xml:space="preserve"> </w:t>
      </w:r>
      <w:r w:rsidR="00AD66B2" w:rsidRPr="00CC5A2D">
        <w:t xml:space="preserve">a </w:t>
      </w:r>
      <w:r w:rsidR="00AD66B2" w:rsidRPr="00CC5A2D">
        <w:rPr>
          <w:spacing w:val="-15"/>
        </w:rPr>
        <w:t>framework for implementing stewardship</w:t>
      </w:r>
      <w:r w:rsidR="00AD66B2" w:rsidRPr="00CC5A2D">
        <w:t xml:space="preserve"> </w:t>
      </w:r>
      <w:r w:rsidR="00AD66B2" w:rsidRPr="00CC5A2D">
        <w:rPr>
          <w:spacing w:val="-15"/>
        </w:rPr>
        <w:t>in</w:t>
      </w:r>
      <w:r w:rsidR="00AD66B2" w:rsidRPr="00CC5A2D">
        <w:t xml:space="preserve"> </w:t>
      </w:r>
      <w:r w:rsidR="00AD66B2" w:rsidRPr="00CC5A2D">
        <w:rPr>
          <w:spacing w:val="-15"/>
        </w:rPr>
        <w:t>outpatient</w:t>
      </w:r>
      <w:r w:rsidR="00AD66B2" w:rsidRPr="00CC5A2D">
        <w:t xml:space="preserve"> settings</w:t>
      </w:r>
      <w:r w:rsidR="00AD66B2" w:rsidRPr="768CE8AE">
        <w:t>.</w:t>
      </w:r>
      <w:r w:rsidR="00F263CA">
        <w:rPr>
          <w:vertAlign w:val="superscript"/>
        </w:rPr>
        <w:t>3</w:t>
      </w:r>
      <w:r w:rsidR="00AD66B2" w:rsidRPr="00AC5152">
        <w:t xml:space="preserve"> </w:t>
      </w:r>
      <w:r w:rsidR="7BBC648C">
        <w:t>Many n</w:t>
      </w:r>
      <w:r w:rsidR="0A338839">
        <w:t xml:space="preserve">ational professional </w:t>
      </w:r>
      <w:r w:rsidR="7B4D9BE2">
        <w:t xml:space="preserve">and accrediting </w:t>
      </w:r>
      <w:r w:rsidR="0A338839">
        <w:t xml:space="preserve">organizations recommend expansion of </w:t>
      </w:r>
      <w:r w:rsidR="002A6902">
        <w:t>AS</w:t>
      </w:r>
      <w:r w:rsidR="0A338839">
        <w:t xml:space="preserve"> to ambulatory care settings.</w:t>
      </w:r>
    </w:p>
    <w:p w14:paraId="62155691" w14:textId="4D0B3581" w:rsidR="00AD66B2" w:rsidRDefault="00FE67A3" w:rsidP="00E70A3D">
      <w:pPr>
        <w:pStyle w:val="Body"/>
      </w:pPr>
      <w:r w:rsidRPr="00FE67A3">
        <w:t xml:space="preserve">Outpatient antibiotic use makes up </w:t>
      </w:r>
      <w:r w:rsidR="00722536">
        <w:t>greater than</w:t>
      </w:r>
      <w:r w:rsidR="00722536" w:rsidRPr="00FE67A3">
        <w:t xml:space="preserve"> </w:t>
      </w:r>
      <w:r w:rsidR="00722536">
        <w:t>6</w:t>
      </w:r>
      <w:r w:rsidRPr="00FE67A3">
        <w:t>0% of all human antibiotic use in the U.S.</w:t>
      </w:r>
      <w:r w:rsidR="00F263CA">
        <w:rPr>
          <w:vertAlign w:val="superscript"/>
        </w:rPr>
        <w:t>4</w:t>
      </w:r>
      <w:r w:rsidRPr="00FE67A3">
        <w:t xml:space="preserve"> and is therefore a ripe target for antibiotic stewardship programs.</w:t>
      </w:r>
      <w:r w:rsidR="00AD66B2" w:rsidRPr="00486B58">
        <w:t xml:space="preserve"> Unnecessary</w:t>
      </w:r>
      <w:r w:rsidR="00AD66B2" w:rsidRPr="00486B58">
        <w:rPr>
          <w:spacing w:val="-12"/>
        </w:rPr>
        <w:t xml:space="preserve"> </w:t>
      </w:r>
      <w:r w:rsidR="00AD66B2" w:rsidRPr="00486B58">
        <w:t>antibiotics</w:t>
      </w:r>
      <w:r w:rsidR="00AD66B2" w:rsidRPr="00486B58">
        <w:rPr>
          <w:spacing w:val="-7"/>
        </w:rPr>
        <w:t xml:space="preserve"> </w:t>
      </w:r>
      <w:r w:rsidR="00AD66B2" w:rsidRPr="00486B58">
        <w:t>are</w:t>
      </w:r>
      <w:r w:rsidR="00AD66B2" w:rsidRPr="00486B58">
        <w:rPr>
          <w:spacing w:val="-4"/>
        </w:rPr>
        <w:t xml:space="preserve"> </w:t>
      </w:r>
      <w:r w:rsidR="00AD66B2" w:rsidRPr="00486B58">
        <w:t>frequently</w:t>
      </w:r>
      <w:r w:rsidR="00AD66B2" w:rsidRPr="00486B58">
        <w:rPr>
          <w:spacing w:val="-12"/>
        </w:rPr>
        <w:t xml:space="preserve"> </w:t>
      </w:r>
      <w:r w:rsidR="00AD66B2" w:rsidRPr="00486B58">
        <w:t>prescribed for viral infections, including 75% of adults with acute bronchitis</w:t>
      </w:r>
      <w:r w:rsidR="00F263CA">
        <w:rPr>
          <w:vertAlign w:val="superscript"/>
        </w:rPr>
        <w:t xml:space="preserve"> </w:t>
      </w:r>
      <w:r w:rsidR="00F46E76">
        <w:rPr>
          <w:vertAlign w:val="superscript"/>
        </w:rPr>
        <w:t>5</w:t>
      </w:r>
      <w:r w:rsidR="00F263CA">
        <w:rPr>
          <w:vertAlign w:val="superscript"/>
        </w:rPr>
        <w:t>,6</w:t>
      </w:r>
      <w:r w:rsidR="00AD66B2" w:rsidRPr="00486B58">
        <w:t xml:space="preserve"> and 45% of </w:t>
      </w:r>
      <w:r w:rsidR="00AD66B2">
        <w:t xml:space="preserve">children with viral </w:t>
      </w:r>
      <w:r w:rsidR="00AD66B2" w:rsidRPr="00486B58">
        <w:t>URI.</w:t>
      </w:r>
      <w:r w:rsidR="00F263CA">
        <w:rPr>
          <w:vertAlign w:val="superscript"/>
        </w:rPr>
        <w:t>7</w:t>
      </w:r>
      <w:r w:rsidR="00AD66B2" w:rsidRPr="00486B58">
        <w:t xml:space="preserve"> </w:t>
      </w:r>
    </w:p>
    <w:p w14:paraId="2DC8E419" w14:textId="7151B6DD" w:rsidR="007309EF" w:rsidRDefault="1DF9A979" w:rsidP="00AD66B2">
      <w:pPr>
        <w:pStyle w:val="Body"/>
      </w:pPr>
      <w:r>
        <w:t>While outpatient providers understand the problem of antibiotic overuse, practice change is difficult.</w:t>
      </w:r>
      <w:r w:rsidRPr="00AC5152">
        <w:t xml:space="preserve"> </w:t>
      </w:r>
      <w:r w:rsidR="732AD369" w:rsidRPr="00AC5152">
        <w:t xml:space="preserve">In many clinic settings, </w:t>
      </w:r>
      <w:r w:rsidR="732AD369" w:rsidRPr="00486B58">
        <w:t>p</w:t>
      </w:r>
      <w:r w:rsidR="008B42AC">
        <w:t>roviders</w:t>
      </w:r>
      <w:r w:rsidR="00AD66B2" w:rsidRPr="00486B58">
        <w:t xml:space="preserve"> are faced with unique challenges to </w:t>
      </w:r>
      <w:r w:rsidR="008B42AC">
        <w:t>thoughtful</w:t>
      </w:r>
      <w:r w:rsidR="00AD66B2" w:rsidRPr="768CE8AE">
        <w:t xml:space="preserve"> decision</w:t>
      </w:r>
      <w:r w:rsidR="00DB1693">
        <w:t>-</w:t>
      </w:r>
      <w:r w:rsidR="00AD66B2" w:rsidRPr="768CE8AE">
        <w:t>making such as frequent interruptions,</w:t>
      </w:r>
      <w:r w:rsidR="00F263CA">
        <w:rPr>
          <w:vertAlign w:val="superscript"/>
        </w:rPr>
        <w:t>8</w:t>
      </w:r>
      <w:r w:rsidR="00AD66B2" w:rsidRPr="00486B58">
        <w:t xml:space="preserve"> high-volume care, the need for rapid decisions with limited information, variation in staff over different shifts, and concerns with </w:t>
      </w:r>
      <w:r w:rsidR="00AD66B2">
        <w:t xml:space="preserve">patient </w:t>
      </w:r>
      <w:r w:rsidR="00AD66B2" w:rsidRPr="768CE8AE">
        <w:t>satisfaction.</w:t>
      </w:r>
      <w:r w:rsidR="00F263CA">
        <w:rPr>
          <w:vertAlign w:val="superscript"/>
        </w:rPr>
        <w:t>9</w:t>
      </w:r>
      <w:r w:rsidR="00A83CA3">
        <w:rPr>
          <w:vertAlign w:val="superscript"/>
        </w:rPr>
        <w:t>-1</w:t>
      </w:r>
      <w:r w:rsidR="00F263CA">
        <w:rPr>
          <w:vertAlign w:val="superscript"/>
        </w:rPr>
        <w:t>2</w:t>
      </w:r>
      <w:r w:rsidR="55F42AF1">
        <w:t xml:space="preserve"> </w:t>
      </w:r>
    </w:p>
    <w:p w14:paraId="6D9E57BC" w14:textId="49DBC301" w:rsidR="00EF7296" w:rsidRDefault="00043C25">
      <w:pPr>
        <w:pStyle w:val="Body"/>
        <w:rPr>
          <w:color w:val="FF0000"/>
        </w:rPr>
      </w:pPr>
      <w:r>
        <w:t>CDC recommends</w:t>
      </w:r>
      <w:r w:rsidR="002334A4">
        <w:t xml:space="preserve"> that all outpatient settings</w:t>
      </w:r>
      <w:r w:rsidR="003E628F">
        <w:t xml:space="preserve"> implement an </w:t>
      </w:r>
      <w:r w:rsidR="50F871AE">
        <w:t>AS</w:t>
      </w:r>
      <w:r w:rsidR="003E628F">
        <w:t xml:space="preserve"> program</w:t>
      </w:r>
      <w:r w:rsidR="002A2846">
        <w:t>.</w:t>
      </w:r>
      <w:r w:rsidR="00F263CA">
        <w:rPr>
          <w:vertAlign w:val="superscript"/>
        </w:rPr>
        <w:t>3</w:t>
      </w:r>
      <w:r w:rsidR="002A2846">
        <w:t xml:space="preserve"> </w:t>
      </w:r>
      <w:r w:rsidR="00E26790">
        <w:t xml:space="preserve">Although all CDC Core Elements of Stewardship are essential, </w:t>
      </w:r>
      <w:r w:rsidR="591409C9">
        <w:t xml:space="preserve">a focus on </w:t>
      </w:r>
      <w:r w:rsidR="00E26790">
        <w:t>tracking and reporting can help individual providers understand how they compare to their peers and motivate improvement in prescribing.</w:t>
      </w:r>
      <w:r w:rsidR="00C410C9">
        <w:rPr>
          <w:vertAlign w:val="superscript"/>
        </w:rPr>
        <w:t>1</w:t>
      </w:r>
      <w:r w:rsidR="00F263CA">
        <w:rPr>
          <w:vertAlign w:val="superscript"/>
        </w:rPr>
        <w:t>3</w:t>
      </w:r>
      <w:r w:rsidR="002A2846">
        <w:t xml:space="preserve"> </w:t>
      </w:r>
      <w:r w:rsidR="002A2846" w:rsidRPr="00556041">
        <w:rPr>
          <w:color w:val="auto"/>
        </w:rPr>
        <w:t xml:space="preserve">This toolkit can provide a </w:t>
      </w:r>
      <w:r w:rsidR="00176EA3" w:rsidRPr="00556041">
        <w:rPr>
          <w:color w:val="auto"/>
        </w:rPr>
        <w:t xml:space="preserve">pathway for focused interventions to improve antibiotic use and </w:t>
      </w:r>
      <w:r w:rsidR="00556041" w:rsidRPr="00556041">
        <w:rPr>
          <w:color w:val="auto"/>
        </w:rPr>
        <w:t>quality of care.</w:t>
      </w:r>
      <w:r w:rsidR="00452636">
        <w:br/>
      </w:r>
    </w:p>
    <w:p w14:paraId="2ECC95F7" w14:textId="6A5D18B5" w:rsidR="00E1701E" w:rsidRDefault="00E1701E">
      <w:pPr>
        <w:rPr>
          <w:rFonts w:ascii="Franklin Gothic Demi"/>
          <w:bCs/>
          <w:color w:val="922D6F"/>
          <w:sz w:val="24"/>
        </w:rPr>
      </w:pPr>
    </w:p>
    <w:p w14:paraId="44178B15" w14:textId="77777777" w:rsidR="0046754B" w:rsidRDefault="0046754B">
      <w:pPr>
        <w:rPr>
          <w:rFonts w:ascii="Franklin Gothic Demi"/>
          <w:bCs/>
          <w:color w:val="922D6F"/>
          <w:sz w:val="24"/>
        </w:rPr>
      </w:pPr>
      <w:r>
        <w:br w:type="page"/>
      </w:r>
    </w:p>
    <w:p w14:paraId="174FEB91" w14:textId="6EC2D94E" w:rsidR="007D62CF" w:rsidRDefault="008171D5" w:rsidP="000D4B25">
      <w:pPr>
        <w:pStyle w:val="TableTopic"/>
      </w:pPr>
      <w:r>
        <w:lastRenderedPageBreak/>
        <w:t xml:space="preserve">CDC Core Elements </w:t>
      </w:r>
      <w:r w:rsidR="00F37B10">
        <w:t>for Outpatient Antibiotic Stewardship Programs</w:t>
      </w:r>
    </w:p>
    <w:p w14:paraId="5E36C401" w14:textId="77777777" w:rsidR="0046754B" w:rsidRDefault="0046754B" w:rsidP="000D4B25">
      <w:pPr>
        <w:pStyle w:val="TableTopic"/>
      </w:pPr>
    </w:p>
    <w:p w14:paraId="69A11477" w14:textId="4B9FC4A2" w:rsidR="003B4787" w:rsidRDefault="003B4787">
      <w:pPr>
        <w:spacing w:line="268" w:lineRule="auto"/>
      </w:pPr>
      <w:r>
        <w:rPr>
          <w:noProof/>
        </w:rPr>
        <w:drawing>
          <wp:inline distT="0" distB="0" distL="0" distR="0" wp14:anchorId="63194F92" wp14:editId="6ECA9931">
            <wp:extent cx="5486400" cy="3200400"/>
            <wp:effectExtent l="0" t="0" r="0" b="0"/>
            <wp:docPr id="50534008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D2C0B87" w14:textId="77777777" w:rsidR="00AF2A8D" w:rsidRDefault="00AF2A8D">
      <w:pPr>
        <w:spacing w:line="268" w:lineRule="auto"/>
      </w:pPr>
    </w:p>
    <w:p w14:paraId="2E996E98" w14:textId="77777777" w:rsidR="00AF2A8D" w:rsidRDefault="001C02F7" w:rsidP="001C02F7">
      <w:pPr>
        <w:pStyle w:val="Tablebody"/>
        <w:numPr>
          <w:ilvl w:val="0"/>
          <w:numId w:val="4"/>
        </w:numPr>
      </w:pPr>
      <w:r>
        <w:rPr>
          <w:b/>
          <w:bCs/>
        </w:rPr>
        <w:t xml:space="preserve">Commitment: </w:t>
      </w:r>
      <w:r w:rsidR="00FF130C">
        <w:rPr>
          <w:b/>
          <w:bCs/>
        </w:rPr>
        <w:t xml:space="preserve"> </w:t>
      </w:r>
      <w:r w:rsidR="005C2FFC">
        <w:t xml:space="preserve">  Demonstrate dedication to and accoun</w:t>
      </w:r>
      <w:r w:rsidR="00747F9E">
        <w:t>tability for optimizing antibiotic prescribing and patient safety.</w:t>
      </w:r>
    </w:p>
    <w:p w14:paraId="2DCDDF51" w14:textId="6AF862C1" w:rsidR="00453B88" w:rsidRDefault="00453B88" w:rsidP="001C02F7">
      <w:pPr>
        <w:pStyle w:val="Tablebody"/>
        <w:numPr>
          <w:ilvl w:val="0"/>
          <w:numId w:val="4"/>
        </w:numPr>
      </w:pPr>
      <w:r>
        <w:rPr>
          <w:b/>
          <w:bCs/>
        </w:rPr>
        <w:t>Action for Policy and Practice:</w:t>
      </w:r>
      <w:r>
        <w:t xml:space="preserve"> Implement at least one policy </w:t>
      </w:r>
      <w:r w:rsidR="001B0997">
        <w:t>or practice</w:t>
      </w:r>
      <w:r w:rsidR="00137FF4">
        <w:t xml:space="preserve"> to improve antibiotic prescribing, assess whether it is working, and modify as needed.</w:t>
      </w:r>
    </w:p>
    <w:p w14:paraId="699BF221" w14:textId="166C76FB" w:rsidR="00453B88" w:rsidRDefault="00453B88" w:rsidP="001C02F7">
      <w:pPr>
        <w:pStyle w:val="Tablebody"/>
        <w:numPr>
          <w:ilvl w:val="0"/>
          <w:numId w:val="4"/>
        </w:numPr>
      </w:pPr>
      <w:r w:rsidRPr="00195046">
        <w:rPr>
          <w:b/>
          <w:bCs/>
        </w:rPr>
        <w:t>Tracking and Reporting:</w:t>
      </w:r>
      <w:r w:rsidR="00195046">
        <w:t xml:space="preserve"> Monitor antibiotic prescribing practices and offer regular feedback to clinicians</w:t>
      </w:r>
      <w:r w:rsidR="00341B7D">
        <w:t>.</w:t>
      </w:r>
    </w:p>
    <w:p w14:paraId="148A667D" w14:textId="760BAD43" w:rsidR="00453B88" w:rsidRDefault="00453B88" w:rsidP="001C02F7">
      <w:pPr>
        <w:pStyle w:val="Tablebody"/>
        <w:numPr>
          <w:ilvl w:val="0"/>
          <w:numId w:val="4"/>
        </w:numPr>
      </w:pPr>
      <w:r w:rsidRPr="00195046">
        <w:rPr>
          <w:b/>
          <w:bCs/>
        </w:rPr>
        <w:t>Education and Experience:</w:t>
      </w:r>
      <w:r>
        <w:t xml:space="preserve"> </w:t>
      </w:r>
      <w:r w:rsidR="00641D5B">
        <w:t>Provide educational resources to clinicians and patients on antibiotic prescribing</w:t>
      </w:r>
      <w:r w:rsidR="00195046">
        <w:t xml:space="preserve"> and ensure access to needed expertise on optimizing antibiotic prescribing.</w:t>
      </w:r>
    </w:p>
    <w:p w14:paraId="6E6AD258" w14:textId="77777777" w:rsidR="0049094E" w:rsidRDefault="0049094E" w:rsidP="0049094E">
      <w:pPr>
        <w:pStyle w:val="Body"/>
        <w:rPr>
          <w:color w:val="auto"/>
        </w:rPr>
      </w:pPr>
    </w:p>
    <w:p w14:paraId="11105938" w14:textId="1A25FF4E" w:rsidR="0049094E" w:rsidRDefault="0049094E" w:rsidP="00C82A9C">
      <w:pPr>
        <w:pStyle w:val="Heading2"/>
      </w:pPr>
      <w:bookmarkStart w:id="2" w:name="_Toc155341532"/>
      <w:r>
        <w:t>What Are HEDIS Measures?</w:t>
      </w:r>
      <w:bookmarkEnd w:id="2"/>
    </w:p>
    <w:p w14:paraId="210624E4" w14:textId="54629590" w:rsidR="00FA4918" w:rsidRPr="00BE06C9" w:rsidRDefault="00FA4918" w:rsidP="00FA4918">
      <w:pPr>
        <w:pStyle w:val="Body"/>
        <w:rPr>
          <w:color w:val="auto"/>
        </w:rPr>
      </w:pPr>
      <w:r>
        <w:t>The Healthcare Effectiveness Data and Information Set (</w:t>
      </w:r>
      <w:r w:rsidRPr="006C3207">
        <w:t>HEDIS</w:t>
      </w:r>
      <w:r>
        <w:t>)</w:t>
      </w:r>
      <w:r w:rsidR="00824234">
        <w:t xml:space="preserve"> is a tool </w:t>
      </w:r>
      <w:r w:rsidR="00F006C5">
        <w:t xml:space="preserve">created by the National Committee for Quality </w:t>
      </w:r>
      <w:r w:rsidR="007B637F">
        <w:t>Assurance</w:t>
      </w:r>
      <w:r w:rsidR="00F006C5">
        <w:t xml:space="preserve"> (NCQA) </w:t>
      </w:r>
      <w:r w:rsidR="00824234">
        <w:t xml:space="preserve">used by more than 90% of U.S. health </w:t>
      </w:r>
      <w:r w:rsidR="00605B73">
        <w:t xml:space="preserve">insurance </w:t>
      </w:r>
      <w:r w:rsidR="00824234">
        <w:t xml:space="preserve">plans to measure performance on important </w:t>
      </w:r>
      <w:r w:rsidR="007B637F">
        <w:t>dimensions</w:t>
      </w:r>
      <w:r w:rsidR="00824234">
        <w:t xml:space="preserve"> of care and service.</w:t>
      </w:r>
      <w:r w:rsidR="007847F3">
        <w:rPr>
          <w:vertAlign w:val="superscript"/>
        </w:rPr>
        <w:t>14</w:t>
      </w:r>
      <w:r w:rsidR="00D45F90">
        <w:rPr>
          <w:vertAlign w:val="superscript"/>
        </w:rPr>
        <w:t>,15</w:t>
      </w:r>
      <w:r w:rsidR="00C62D6A">
        <w:t xml:space="preserve"> HEDIS </w:t>
      </w:r>
      <w:r w:rsidR="00B048B4">
        <w:t xml:space="preserve">includes more than </w:t>
      </w:r>
      <w:hyperlink r:id="rId20" w:history="1">
        <w:r w:rsidR="00B048B4" w:rsidRPr="006C3207">
          <w:rPr>
            <w:rStyle w:val="Hyperlink"/>
          </w:rPr>
          <w:t>90 measures</w:t>
        </w:r>
      </w:hyperlink>
      <w:r w:rsidR="00C80D00">
        <w:t>.</w:t>
      </w:r>
      <w:r w:rsidR="007847F3">
        <w:rPr>
          <w:vertAlign w:val="superscript"/>
        </w:rPr>
        <w:t>1</w:t>
      </w:r>
      <w:r w:rsidR="00D45F90">
        <w:rPr>
          <w:vertAlign w:val="superscript"/>
        </w:rPr>
        <w:t>5</w:t>
      </w:r>
      <w:r w:rsidR="00C80D00">
        <w:t xml:space="preserve"> </w:t>
      </w:r>
      <w:r w:rsidR="00FE6BFB">
        <w:t>Health plans can compare prescribing for these conditions</w:t>
      </w:r>
      <w:r w:rsidR="008E516E">
        <w:t xml:space="preserve"> against that of other health plans using a measure that is less vulnerable to variation in diagnosis and coding practices. </w:t>
      </w:r>
      <w:r w:rsidR="009C1D2F">
        <w:rPr>
          <w:color w:val="auto"/>
        </w:rPr>
        <w:t>Y</w:t>
      </w:r>
      <w:r w:rsidR="001E552E">
        <w:rPr>
          <w:color w:val="auto"/>
        </w:rPr>
        <w:t>ou</w:t>
      </w:r>
      <w:r w:rsidR="00BE06C9">
        <w:rPr>
          <w:color w:val="auto"/>
        </w:rPr>
        <w:t xml:space="preserve"> can compare</w:t>
      </w:r>
      <w:r w:rsidR="00DA2369">
        <w:rPr>
          <w:color w:val="auto"/>
        </w:rPr>
        <w:t xml:space="preserve"> various HEDIS measures </w:t>
      </w:r>
      <w:r w:rsidR="007805BF">
        <w:rPr>
          <w:color w:val="auto"/>
        </w:rPr>
        <w:t xml:space="preserve">within the state </w:t>
      </w:r>
      <w:r w:rsidR="005A43BF">
        <w:rPr>
          <w:color w:val="auto"/>
        </w:rPr>
        <w:t>of Washington</w:t>
      </w:r>
      <w:r w:rsidR="001E552E">
        <w:rPr>
          <w:color w:val="auto"/>
        </w:rPr>
        <w:t xml:space="preserve"> </w:t>
      </w:r>
      <w:hyperlink r:id="rId21" w:history="1">
        <w:r w:rsidR="001E552E" w:rsidRPr="001E552E">
          <w:rPr>
            <w:rStyle w:val="Hyperlink"/>
          </w:rPr>
          <w:t>here</w:t>
        </w:r>
      </w:hyperlink>
      <w:r w:rsidR="001E552E">
        <w:rPr>
          <w:color w:val="auto"/>
        </w:rPr>
        <w:t>.</w:t>
      </w:r>
      <w:r w:rsidR="000D061E">
        <w:rPr>
          <w:color w:val="auto"/>
          <w:vertAlign w:val="superscript"/>
        </w:rPr>
        <w:t>1</w:t>
      </w:r>
      <w:r w:rsidR="00D45F90">
        <w:rPr>
          <w:color w:val="auto"/>
          <w:vertAlign w:val="superscript"/>
        </w:rPr>
        <w:t>6</w:t>
      </w:r>
      <w:r w:rsidR="001E552E">
        <w:rPr>
          <w:color w:val="auto"/>
        </w:rPr>
        <w:t xml:space="preserve"> </w:t>
      </w:r>
    </w:p>
    <w:p w14:paraId="47614785" w14:textId="5850C230" w:rsidR="004F147A" w:rsidRDefault="0076680B" w:rsidP="00B64E6B">
      <w:pPr>
        <w:pStyle w:val="Body"/>
        <w:rPr>
          <w:color w:val="auto"/>
        </w:rPr>
      </w:pPr>
      <w:r>
        <w:rPr>
          <w:color w:val="auto"/>
        </w:rPr>
        <w:t>T</w:t>
      </w:r>
      <w:r w:rsidR="004F147A">
        <w:rPr>
          <w:color w:val="auto"/>
        </w:rPr>
        <w:t xml:space="preserve">hree HEDIS measures pertain to both antimicrobial stewardship and respiratory conditions. </w:t>
      </w:r>
    </w:p>
    <w:p w14:paraId="5AF716DF" w14:textId="120E53D2" w:rsidR="004F147A" w:rsidRPr="004F147A" w:rsidRDefault="0049094E" w:rsidP="004F147A">
      <w:pPr>
        <w:pStyle w:val="Body"/>
        <w:numPr>
          <w:ilvl w:val="0"/>
          <w:numId w:val="31"/>
        </w:numPr>
        <w:rPr>
          <w:rStyle w:val="Hyperlink"/>
        </w:rPr>
      </w:pPr>
      <w:r>
        <w:rPr>
          <w:color w:val="auto"/>
        </w:rPr>
        <w:lastRenderedPageBreak/>
        <w:t>Avoidance of Antibiotic Treatment in Adults with Acute Bronchitis (AAB)</w:t>
      </w:r>
      <w:r w:rsidR="004F147A">
        <w:rPr>
          <w:color w:val="auto"/>
        </w:rPr>
        <w:t xml:space="preserve"> </w:t>
      </w:r>
      <w:r w:rsidR="00EC3645">
        <w:rPr>
          <w:color w:val="auto"/>
        </w:rPr>
        <w:t xml:space="preserve">assesses adults aged 18-64 years of age with a diagnosis of acute bronchitis who were </w:t>
      </w:r>
      <w:r w:rsidR="00EC3645" w:rsidRPr="00FB3250">
        <w:rPr>
          <w:b/>
          <w:bCs/>
          <w:color w:val="auto"/>
        </w:rPr>
        <w:t>not</w:t>
      </w:r>
      <w:r w:rsidR="00EC3645">
        <w:rPr>
          <w:color w:val="auto"/>
        </w:rPr>
        <w:t xml:space="preserve"> dispensed an antibiotic</w:t>
      </w:r>
      <w:r w:rsidR="00633ED4">
        <w:rPr>
          <w:color w:val="auto"/>
        </w:rPr>
        <w:t xml:space="preserve"> prescription</w:t>
      </w:r>
      <w:r w:rsidR="001479BC">
        <w:rPr>
          <w:color w:val="auto"/>
        </w:rPr>
        <w:t xml:space="preserve"> (</w:t>
      </w:r>
      <w:r w:rsidR="00823B3B">
        <w:rPr>
          <w:color w:val="auto"/>
        </w:rPr>
        <w:t xml:space="preserve">i.e., </w:t>
      </w:r>
      <w:r w:rsidR="001479BC">
        <w:rPr>
          <w:color w:val="auto"/>
        </w:rPr>
        <w:t>a higher rate is better).</w:t>
      </w:r>
      <w:r w:rsidR="001F24BB">
        <w:rPr>
          <w:color w:val="auto"/>
          <w:vertAlign w:val="superscript"/>
        </w:rPr>
        <w:t>1</w:t>
      </w:r>
      <w:r w:rsidR="00D45F90">
        <w:rPr>
          <w:color w:val="auto"/>
          <w:vertAlign w:val="superscript"/>
        </w:rPr>
        <w:t>7</w:t>
      </w:r>
      <w:r w:rsidR="00FB3250">
        <w:rPr>
          <w:color w:val="auto"/>
        </w:rPr>
        <w:t xml:space="preserve"> </w:t>
      </w:r>
    </w:p>
    <w:p w14:paraId="332CDAC1" w14:textId="2072807C" w:rsidR="006D0020" w:rsidRPr="00DA2D2D" w:rsidRDefault="00267DC7" w:rsidP="004F147A">
      <w:pPr>
        <w:pStyle w:val="Body"/>
        <w:numPr>
          <w:ilvl w:val="0"/>
          <w:numId w:val="31"/>
        </w:numPr>
        <w:rPr>
          <w:rStyle w:val="Hyperlink"/>
          <w:color w:val="auto"/>
        </w:rPr>
      </w:pPr>
      <w:r w:rsidRPr="00DA2D2D">
        <w:rPr>
          <w:rStyle w:val="Hyperlink"/>
          <w:color w:val="auto"/>
          <w:u w:val="none"/>
        </w:rPr>
        <w:t xml:space="preserve">Appropriate Treatment </w:t>
      </w:r>
      <w:r w:rsidR="009C2BEC" w:rsidRPr="00DA2D2D">
        <w:rPr>
          <w:rStyle w:val="Hyperlink"/>
          <w:color w:val="auto"/>
          <w:u w:val="none"/>
        </w:rPr>
        <w:t>for Upper Respiratory Infection (</w:t>
      </w:r>
      <w:r w:rsidR="006D0020" w:rsidRPr="00DA2D2D">
        <w:rPr>
          <w:rStyle w:val="Hyperlink"/>
          <w:color w:val="auto"/>
          <w:u w:val="none"/>
        </w:rPr>
        <w:t>URI</w:t>
      </w:r>
      <w:r w:rsidR="009C2BEC" w:rsidRPr="00DA2D2D">
        <w:rPr>
          <w:rStyle w:val="Hyperlink"/>
          <w:color w:val="auto"/>
          <w:u w:val="none"/>
        </w:rPr>
        <w:t>)</w:t>
      </w:r>
      <w:r w:rsidR="004A39FD" w:rsidRPr="00DA2D2D">
        <w:rPr>
          <w:rStyle w:val="Hyperlink"/>
          <w:color w:val="auto"/>
          <w:u w:val="none"/>
        </w:rPr>
        <w:t xml:space="preserve"> assess the percentage of episodes for people 3 months of age and older</w:t>
      </w:r>
      <w:r w:rsidR="00E04C30" w:rsidRPr="00DA2D2D">
        <w:rPr>
          <w:rStyle w:val="Hyperlink"/>
          <w:color w:val="auto"/>
          <w:u w:val="none"/>
        </w:rPr>
        <w:t xml:space="preserve"> with a diagnosis of upper respiratory infection that did not result in an antibiotic dispensing event</w:t>
      </w:r>
      <w:r w:rsidR="00823B3B" w:rsidRPr="00DA2D2D">
        <w:rPr>
          <w:rStyle w:val="Hyperlink"/>
          <w:color w:val="auto"/>
          <w:u w:val="none"/>
        </w:rPr>
        <w:t xml:space="preserve"> (i.e., a higher rate is better).</w:t>
      </w:r>
      <w:r w:rsidR="001F24BB" w:rsidRPr="00DA2D2D">
        <w:rPr>
          <w:rStyle w:val="Hyperlink"/>
          <w:color w:val="auto"/>
          <w:u w:val="none"/>
          <w:vertAlign w:val="superscript"/>
        </w:rPr>
        <w:t>1</w:t>
      </w:r>
      <w:r w:rsidR="00D45F90">
        <w:rPr>
          <w:rStyle w:val="Hyperlink"/>
          <w:color w:val="auto"/>
          <w:u w:val="none"/>
          <w:vertAlign w:val="superscript"/>
        </w:rPr>
        <w:t>8</w:t>
      </w:r>
      <w:r w:rsidR="00823B3B" w:rsidRPr="00DA2D2D">
        <w:rPr>
          <w:rStyle w:val="Hyperlink"/>
          <w:color w:val="auto"/>
          <w:u w:val="none"/>
        </w:rPr>
        <w:t xml:space="preserve"> </w:t>
      </w:r>
    </w:p>
    <w:p w14:paraId="72D1D656" w14:textId="70848356" w:rsidR="009C1D2F" w:rsidRDefault="009C1D2F" w:rsidP="004F147A">
      <w:pPr>
        <w:pStyle w:val="Body"/>
        <w:numPr>
          <w:ilvl w:val="0"/>
          <w:numId w:val="31"/>
        </w:numPr>
        <w:rPr>
          <w:rStyle w:val="Hyperlink"/>
        </w:rPr>
      </w:pPr>
      <w:r w:rsidRPr="009F2B20">
        <w:rPr>
          <w:rStyle w:val="Hyperlink"/>
          <w:color w:val="auto"/>
          <w:u w:val="none"/>
        </w:rPr>
        <w:t xml:space="preserve">A newer HEDIS measure is </w:t>
      </w:r>
      <w:hyperlink r:id="rId22" w:history="1">
        <w:r w:rsidR="003116B8" w:rsidRPr="009F2B20">
          <w:rPr>
            <w:rStyle w:val="Hyperlink"/>
            <w:color w:val="auto"/>
            <w:u w:val="none"/>
          </w:rPr>
          <w:t>Antibiotic</w:t>
        </w:r>
        <w:r w:rsidR="00662FED">
          <w:rPr>
            <w:rStyle w:val="Hyperlink"/>
            <w:color w:val="auto"/>
            <w:u w:val="none"/>
          </w:rPr>
          <w:t xml:space="preserve"> Utilization</w:t>
        </w:r>
        <w:r w:rsidR="003116B8" w:rsidRPr="009F2B20">
          <w:rPr>
            <w:rStyle w:val="Hyperlink"/>
            <w:color w:val="auto"/>
            <w:u w:val="none"/>
          </w:rPr>
          <w:t xml:space="preserve"> for Respiratory </w:t>
        </w:r>
        <w:r w:rsidR="000A7EE5" w:rsidRPr="009F2B20">
          <w:rPr>
            <w:rStyle w:val="Hyperlink"/>
            <w:color w:val="auto"/>
            <w:u w:val="none"/>
          </w:rPr>
          <w:t>Conditions (AXR)</w:t>
        </w:r>
      </w:hyperlink>
      <w:r w:rsidR="000C64DA" w:rsidRPr="009F2B20">
        <w:rPr>
          <w:rStyle w:val="Hyperlink"/>
          <w:color w:val="auto"/>
          <w:u w:val="none"/>
        </w:rPr>
        <w:t xml:space="preserve">. It tracks antibiotic prescriptions </w:t>
      </w:r>
      <w:r w:rsidR="00A9524F">
        <w:rPr>
          <w:rStyle w:val="Hyperlink"/>
          <w:color w:val="auto"/>
          <w:u w:val="none"/>
        </w:rPr>
        <w:t>for</w:t>
      </w:r>
      <w:r w:rsidR="002C4A17">
        <w:rPr>
          <w:rStyle w:val="Hyperlink"/>
          <w:color w:val="auto"/>
          <w:u w:val="none"/>
        </w:rPr>
        <w:t xml:space="preserve"> a respiratory condition for people 3 months of age and older</w:t>
      </w:r>
      <w:r w:rsidR="00DA76F6">
        <w:rPr>
          <w:rStyle w:val="Hyperlink"/>
          <w:color w:val="auto"/>
          <w:u w:val="none"/>
        </w:rPr>
        <w:t xml:space="preserve"> in an outpatient setting</w:t>
      </w:r>
      <w:r w:rsidR="009F2B20">
        <w:rPr>
          <w:rStyle w:val="Hyperlink"/>
          <w:color w:val="auto"/>
          <w:u w:val="none"/>
        </w:rPr>
        <w:t>.</w:t>
      </w:r>
      <w:r w:rsidR="001F24BB">
        <w:rPr>
          <w:rStyle w:val="Hyperlink"/>
          <w:color w:val="auto"/>
          <w:u w:val="none"/>
          <w:vertAlign w:val="superscript"/>
        </w:rPr>
        <w:t>1</w:t>
      </w:r>
      <w:r w:rsidR="00D45F90">
        <w:rPr>
          <w:rStyle w:val="Hyperlink"/>
          <w:color w:val="auto"/>
          <w:u w:val="none"/>
          <w:vertAlign w:val="superscript"/>
        </w:rPr>
        <w:t>9</w:t>
      </w:r>
      <w:r w:rsidR="009F2B20">
        <w:rPr>
          <w:rStyle w:val="Hyperlink"/>
          <w:color w:val="auto"/>
          <w:u w:val="none"/>
        </w:rPr>
        <w:t xml:space="preserve"> </w:t>
      </w:r>
    </w:p>
    <w:p w14:paraId="664C456C" w14:textId="77777777" w:rsidR="005765AD" w:rsidRPr="00E26790" w:rsidRDefault="005765AD" w:rsidP="0049094E">
      <w:pPr>
        <w:pStyle w:val="Body"/>
        <w:rPr>
          <w:color w:val="auto"/>
        </w:rPr>
      </w:pPr>
    </w:p>
    <w:p w14:paraId="2E467B20" w14:textId="3127D2DE" w:rsidR="00747F9E" w:rsidRDefault="00F92551" w:rsidP="00C82A9C">
      <w:pPr>
        <w:pStyle w:val="Heading2"/>
      </w:pPr>
      <w:bookmarkStart w:id="3" w:name="_Toc155341533"/>
      <w:r>
        <w:t>Overview of the Toolkit</w:t>
      </w:r>
      <w:bookmarkEnd w:id="3"/>
    </w:p>
    <w:p w14:paraId="729D0D76" w14:textId="37592474" w:rsidR="00F92551" w:rsidRDefault="008A40DA" w:rsidP="00F92551">
      <w:pPr>
        <w:pStyle w:val="Body"/>
      </w:pPr>
      <w:r>
        <w:t xml:space="preserve">This guide is written for </w:t>
      </w:r>
      <w:r w:rsidR="001D5161">
        <w:t>outpatient clinicians</w:t>
      </w:r>
      <w:r>
        <w:t xml:space="preserve"> and administrators interested in </w:t>
      </w:r>
      <w:r w:rsidR="005654D0">
        <w:t xml:space="preserve">implementing </w:t>
      </w:r>
      <w:r w:rsidR="0085308C">
        <w:t>a</w:t>
      </w:r>
      <w:r w:rsidR="00222070">
        <w:t>n</w:t>
      </w:r>
      <w:r w:rsidR="0085308C">
        <w:t xml:space="preserve"> </w:t>
      </w:r>
      <w:r w:rsidR="005654D0">
        <w:t xml:space="preserve">AS </w:t>
      </w:r>
      <w:r>
        <w:t>quality improvement</w:t>
      </w:r>
      <w:r w:rsidR="0085308C">
        <w:t xml:space="preserve"> project</w:t>
      </w:r>
      <w:r w:rsidR="00CA0ADE">
        <w:t>. The toolkit</w:t>
      </w:r>
      <w:r w:rsidR="009C5518">
        <w:t xml:space="preserve"> focus</w:t>
      </w:r>
      <w:r w:rsidR="00CA0ADE">
        <w:t>es</w:t>
      </w:r>
      <w:r w:rsidR="009C5518">
        <w:t xml:space="preserve"> on</w:t>
      </w:r>
      <w:r w:rsidR="004D61E8" w:rsidRPr="004D61E8">
        <w:rPr>
          <w:color w:val="auto"/>
        </w:rPr>
        <w:t xml:space="preserve"> </w:t>
      </w:r>
      <w:r w:rsidR="004D61E8">
        <w:rPr>
          <w:color w:val="auto"/>
        </w:rPr>
        <w:t>Avoidance of Antibiotic Treatment in Adults with Acute Bronchitis (AAB)</w:t>
      </w:r>
      <w:r w:rsidR="00CA0ADE">
        <w:rPr>
          <w:color w:val="auto"/>
        </w:rPr>
        <w:t xml:space="preserve"> but</w:t>
      </w:r>
      <w:r w:rsidR="004D61E8">
        <w:rPr>
          <w:color w:val="auto"/>
        </w:rPr>
        <w:t xml:space="preserve"> can be adapted to track other </w:t>
      </w:r>
      <w:r w:rsidR="004032F7">
        <w:rPr>
          <w:color w:val="auto"/>
        </w:rPr>
        <w:t>measures</w:t>
      </w:r>
      <w:r w:rsidR="004D61E8">
        <w:rPr>
          <w:color w:val="auto"/>
        </w:rPr>
        <w:t xml:space="preserve">. </w:t>
      </w:r>
    </w:p>
    <w:p w14:paraId="1E0A3C8B" w14:textId="4F06CEE8" w:rsidR="00CD718E" w:rsidRDefault="004D4ACE" w:rsidP="00F92551">
      <w:pPr>
        <w:pStyle w:val="Body"/>
      </w:pPr>
      <w:r>
        <w:t xml:space="preserve">The goal of this toolkit is to provide a feasible and effective system for implementing </w:t>
      </w:r>
      <w:r w:rsidR="00250F34">
        <w:t>AS</w:t>
      </w:r>
      <w:r w:rsidR="001F1DFB">
        <w:t xml:space="preserve"> and reducing inappropriate prescribing </w:t>
      </w:r>
      <w:r w:rsidR="00720B40">
        <w:t xml:space="preserve">in </w:t>
      </w:r>
      <w:r w:rsidR="001F1DFB">
        <w:t xml:space="preserve">outpatient settings. </w:t>
      </w:r>
      <w:r w:rsidR="00F04475">
        <w:t xml:space="preserve">It </w:t>
      </w:r>
      <w:r w:rsidR="00CD718E">
        <w:t>consists of six specific components as below.</w:t>
      </w:r>
    </w:p>
    <w:p w14:paraId="1083EAF8" w14:textId="77777777" w:rsidR="00C047AD" w:rsidRDefault="00E531C5" w:rsidP="00137FF4">
      <w:pPr>
        <w:pStyle w:val="Body"/>
        <w:jc w:val="center"/>
        <w:rPr>
          <w:i/>
          <w:iCs/>
        </w:rPr>
      </w:pPr>
      <w:r>
        <w:rPr>
          <w:i/>
          <w:iCs/>
          <w:noProof/>
        </w:rPr>
        <w:drawing>
          <wp:inline distT="0" distB="0" distL="0" distR="0" wp14:anchorId="536F73B2" wp14:editId="79DEF770">
            <wp:extent cx="6248400" cy="3911600"/>
            <wp:effectExtent l="0" t="0" r="0" b="12700"/>
            <wp:docPr id="75804035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BA33516" w14:textId="77777777" w:rsidR="005F5AB9" w:rsidRPr="005F5AB9" w:rsidRDefault="005F5AB9" w:rsidP="005F5AB9">
      <w:pPr>
        <w:pStyle w:val="Tablebody"/>
        <w:ind w:left="1419" w:firstLine="0"/>
      </w:pPr>
    </w:p>
    <w:p w14:paraId="4127F2EA" w14:textId="2B24B24D" w:rsidR="004D4ACE" w:rsidRDefault="00DF00DB" w:rsidP="00FA67EC">
      <w:pPr>
        <w:pStyle w:val="Body"/>
        <w:numPr>
          <w:ilvl w:val="0"/>
          <w:numId w:val="6"/>
        </w:numPr>
      </w:pPr>
      <w:r w:rsidRPr="00FA67EC">
        <w:rPr>
          <w:b/>
          <w:bCs/>
        </w:rPr>
        <w:t>Pro</w:t>
      </w:r>
      <w:r w:rsidR="00FB3250">
        <w:rPr>
          <w:b/>
          <w:bCs/>
        </w:rPr>
        <w:t>ject</w:t>
      </w:r>
      <w:r w:rsidRPr="00FA67EC">
        <w:rPr>
          <w:b/>
          <w:bCs/>
        </w:rPr>
        <w:t xml:space="preserve"> Champion:</w:t>
      </w:r>
      <w:r>
        <w:t xml:space="preserve"> </w:t>
      </w:r>
      <w:r w:rsidR="00350237">
        <w:t xml:space="preserve"> </w:t>
      </w:r>
      <w:r w:rsidR="00FA67EC">
        <w:t xml:space="preserve">A designated </w:t>
      </w:r>
      <w:r w:rsidR="005D78A9">
        <w:t xml:space="preserve">clinician </w:t>
      </w:r>
      <w:r w:rsidR="00FA67EC">
        <w:t>champion</w:t>
      </w:r>
      <w:r w:rsidR="00F32AC6">
        <w:t xml:space="preserve"> </w:t>
      </w:r>
      <w:r w:rsidR="00EF6F3E">
        <w:t xml:space="preserve">at the site leads provider education and advocates for this </w:t>
      </w:r>
      <w:r w:rsidR="005D78A9">
        <w:t>AS</w:t>
      </w:r>
      <w:r w:rsidR="00EF6F3E">
        <w:t xml:space="preserve"> project</w:t>
      </w:r>
      <w:r w:rsidR="006F460D">
        <w:t>.</w:t>
      </w:r>
    </w:p>
    <w:p w14:paraId="07261D86" w14:textId="7FCBA8EB" w:rsidR="006F460D" w:rsidRDefault="006F460D" w:rsidP="00FA67EC">
      <w:pPr>
        <w:pStyle w:val="Body"/>
        <w:numPr>
          <w:ilvl w:val="0"/>
          <w:numId w:val="6"/>
        </w:numPr>
      </w:pPr>
      <w:r>
        <w:rPr>
          <w:b/>
          <w:bCs/>
        </w:rPr>
        <w:t>Provider Education:</w:t>
      </w:r>
      <w:r>
        <w:t xml:space="preserve"> </w:t>
      </w:r>
      <w:r w:rsidR="00237F0F">
        <w:t>Brief, f</w:t>
      </w:r>
      <w:r w:rsidR="0023423B">
        <w:t xml:space="preserve">ocused </w:t>
      </w:r>
      <w:r w:rsidR="00355933">
        <w:t>education for c</w:t>
      </w:r>
      <w:r>
        <w:t xml:space="preserve">linicians </w:t>
      </w:r>
      <w:r w:rsidR="006406B3">
        <w:t xml:space="preserve">including </w:t>
      </w:r>
      <w:r>
        <w:t>harms from unnecessary</w:t>
      </w:r>
      <w:r w:rsidR="006406B3">
        <w:t xml:space="preserve"> </w:t>
      </w:r>
      <w:r>
        <w:t>antibiotic</w:t>
      </w:r>
      <w:r w:rsidR="00C870D2">
        <w:t xml:space="preserve"> use</w:t>
      </w:r>
      <w:r w:rsidR="00190E6F">
        <w:t>,</w:t>
      </w:r>
      <w:r w:rsidR="00C870D2">
        <w:t xml:space="preserve"> </w:t>
      </w:r>
      <w:r w:rsidR="0041115F">
        <w:t xml:space="preserve">optimal antibiotic use, </w:t>
      </w:r>
      <w:r w:rsidR="0023423B">
        <w:t xml:space="preserve">and </w:t>
      </w:r>
      <w:r w:rsidR="00190E6F">
        <w:t>best practices</w:t>
      </w:r>
      <w:r w:rsidR="0058053A">
        <w:t xml:space="preserve"> for</w:t>
      </w:r>
      <w:r w:rsidR="00C870D2">
        <w:t xml:space="preserve"> communicating</w:t>
      </w:r>
      <w:r w:rsidR="00CB1478">
        <w:t xml:space="preserve"> with patients</w:t>
      </w:r>
      <w:r w:rsidR="0023423B">
        <w:t>.</w:t>
      </w:r>
      <w:r w:rsidR="00C870D2">
        <w:t xml:space="preserve"> </w:t>
      </w:r>
    </w:p>
    <w:p w14:paraId="61537F7B" w14:textId="26AE874C" w:rsidR="00C5699F" w:rsidRDefault="00C5699F" w:rsidP="00FA67EC">
      <w:pPr>
        <w:pStyle w:val="Body"/>
        <w:numPr>
          <w:ilvl w:val="0"/>
          <w:numId w:val="6"/>
        </w:numPr>
      </w:pPr>
      <w:r>
        <w:rPr>
          <w:b/>
          <w:bCs/>
        </w:rPr>
        <w:t>Patient Education:</w:t>
      </w:r>
      <w:r>
        <w:t xml:space="preserve"> </w:t>
      </w:r>
      <w:r w:rsidR="00CB1478">
        <w:t>Educational materials to p</w:t>
      </w:r>
      <w:r>
        <w:t>atients about the need for judicious use of antibiotics</w:t>
      </w:r>
      <w:r w:rsidR="004F417E">
        <w:t>.</w:t>
      </w:r>
    </w:p>
    <w:p w14:paraId="057A0DDF" w14:textId="3AAA3CED" w:rsidR="00606A69" w:rsidRDefault="004F417E" w:rsidP="00FA67EC">
      <w:pPr>
        <w:pStyle w:val="Body"/>
        <w:numPr>
          <w:ilvl w:val="0"/>
          <w:numId w:val="6"/>
        </w:numPr>
      </w:pPr>
      <w:r>
        <w:rPr>
          <w:b/>
          <w:bCs/>
        </w:rPr>
        <w:t>Provider Commitment</w:t>
      </w:r>
      <w:r w:rsidR="003776E7">
        <w:rPr>
          <w:b/>
          <w:bCs/>
        </w:rPr>
        <w:t xml:space="preserve"> </w:t>
      </w:r>
      <w:r w:rsidRPr="003776E7">
        <w:rPr>
          <w:b/>
          <w:bCs/>
        </w:rPr>
        <w:t>-</w:t>
      </w:r>
      <w:r w:rsidR="003776E7">
        <w:rPr>
          <w:b/>
          <w:bCs/>
        </w:rPr>
        <w:t xml:space="preserve"> </w:t>
      </w:r>
      <w:r w:rsidRPr="003776E7">
        <w:rPr>
          <w:b/>
          <w:bCs/>
        </w:rPr>
        <w:t>Enhanced</w:t>
      </w:r>
      <w:r w:rsidR="003776E7" w:rsidRPr="003776E7">
        <w:rPr>
          <w:b/>
          <w:bCs/>
        </w:rPr>
        <w:t xml:space="preserve"> Patient Education</w:t>
      </w:r>
      <w:r w:rsidR="003776E7">
        <w:t xml:space="preserve">: Personalized posters in exam rooms with </w:t>
      </w:r>
      <w:r w:rsidR="00137FF4">
        <w:t>clinicians</w:t>
      </w:r>
      <w:r w:rsidR="00F36407">
        <w:t>’</w:t>
      </w:r>
      <w:r w:rsidR="00D87CEB">
        <w:t xml:space="preserve"> signed public commitment to antibiotic stewardship</w:t>
      </w:r>
      <w:r w:rsidR="00F36407">
        <w:t xml:space="preserve"> </w:t>
      </w:r>
      <w:r w:rsidR="005D3E29">
        <w:t xml:space="preserve">emphasizes the importance to patients and provides an opening for questions </w:t>
      </w:r>
      <w:r w:rsidR="001B687A">
        <w:t xml:space="preserve">and education about safe antibiotic use. </w:t>
      </w:r>
      <w:r w:rsidR="00F36407">
        <w:t xml:space="preserve"> </w:t>
      </w:r>
    </w:p>
    <w:p w14:paraId="1F005161" w14:textId="029B4EA8" w:rsidR="00077777" w:rsidRDefault="00606A69" w:rsidP="00FA67EC">
      <w:pPr>
        <w:pStyle w:val="Body"/>
        <w:numPr>
          <w:ilvl w:val="0"/>
          <w:numId w:val="6"/>
        </w:numPr>
      </w:pPr>
      <w:r>
        <w:rPr>
          <w:b/>
          <w:bCs/>
        </w:rPr>
        <w:t>Departmental Feedback</w:t>
      </w:r>
      <w:r w:rsidRPr="00606A69">
        <w:t>:</w:t>
      </w:r>
      <w:r>
        <w:t xml:space="preserve"> </w:t>
      </w:r>
      <w:r w:rsidR="00077777">
        <w:t xml:space="preserve">Each month the antibiotic prescribing practices are aggregated from the electronic health record data and provided to departmental leadership and/or the </w:t>
      </w:r>
      <w:r w:rsidR="00FB3250">
        <w:t>project champion</w:t>
      </w:r>
      <w:r w:rsidR="00077777">
        <w:t>.</w:t>
      </w:r>
    </w:p>
    <w:p w14:paraId="725FEC2F" w14:textId="74E18060" w:rsidR="004F417E" w:rsidRDefault="00077777" w:rsidP="00FA67EC">
      <w:pPr>
        <w:pStyle w:val="Body"/>
        <w:numPr>
          <w:ilvl w:val="0"/>
          <w:numId w:val="6"/>
        </w:numPr>
      </w:pPr>
      <w:r>
        <w:rPr>
          <w:b/>
          <w:bCs/>
        </w:rPr>
        <w:t>Personalized Feedback</w:t>
      </w:r>
      <w:r w:rsidRPr="00077777">
        <w:t>:</w:t>
      </w:r>
      <w:r>
        <w:t xml:space="preserve"> </w:t>
      </w:r>
      <w:r w:rsidR="00606A69">
        <w:t>Personalized monthly performance rankings are provided to each prescriber by email. Each pr</w:t>
      </w:r>
      <w:r w:rsidR="00B93A67">
        <w:t>escriber receives the designation of being a “top performer” or “not a top performer” for appropriate</w:t>
      </w:r>
      <w:r>
        <w:t xml:space="preserve"> antibiotic prescribing</w:t>
      </w:r>
      <w:r w:rsidR="00997E59">
        <w:t>.</w:t>
      </w:r>
      <w:r>
        <w:t xml:space="preserve"> </w:t>
      </w:r>
      <w:r w:rsidR="008071DF">
        <w:t xml:space="preserve">Designations </w:t>
      </w:r>
      <w:r w:rsidR="00D47972">
        <w:t xml:space="preserve">can be </w:t>
      </w:r>
      <w:r w:rsidR="008071DF">
        <w:t xml:space="preserve">based on performance of prescribers compared to performance at the site or </w:t>
      </w:r>
      <w:r w:rsidR="00D81E3A">
        <w:t>a</w:t>
      </w:r>
      <w:r w:rsidR="00CF4D4E">
        <w:t>t</w:t>
      </w:r>
      <w:r w:rsidR="00D81E3A">
        <w:t xml:space="preserve"> the</w:t>
      </w:r>
      <w:r w:rsidR="008071DF">
        <w:t xml:space="preserve"> state</w:t>
      </w:r>
      <w:r w:rsidR="00D81E3A">
        <w:t xml:space="preserve"> level</w:t>
      </w:r>
      <w:r w:rsidR="008071DF">
        <w:t>.</w:t>
      </w:r>
      <w:r w:rsidR="00D87CEB">
        <w:t xml:space="preserve"> </w:t>
      </w:r>
      <w:r w:rsidR="003776E7">
        <w:t xml:space="preserve"> </w:t>
      </w:r>
    </w:p>
    <w:p w14:paraId="46A7538E" w14:textId="77777777" w:rsidR="008071DF" w:rsidRDefault="008071DF" w:rsidP="008071DF">
      <w:pPr>
        <w:pStyle w:val="Body"/>
        <w:ind w:left="1420"/>
      </w:pPr>
    </w:p>
    <w:p w14:paraId="75039B06" w14:textId="3CB85757" w:rsidR="008071DF" w:rsidRDefault="00FB3250" w:rsidP="00C82A9C">
      <w:pPr>
        <w:pStyle w:val="Heading2"/>
      </w:pPr>
      <w:bookmarkStart w:id="4" w:name="_Toc155341534"/>
      <w:r>
        <w:t>Project Process</w:t>
      </w:r>
      <w:bookmarkEnd w:id="4"/>
      <w:r w:rsidR="00CF4D4E">
        <w:t xml:space="preserve"> Map</w:t>
      </w:r>
    </w:p>
    <w:p w14:paraId="1A38ED2D" w14:textId="574DFF17" w:rsidR="0084474A" w:rsidRPr="006F460D" w:rsidRDefault="00271C02" w:rsidP="00743631">
      <w:pPr>
        <w:pStyle w:val="Body"/>
        <w:sectPr w:rsidR="0084474A" w:rsidRPr="006F460D" w:rsidSect="002E6158">
          <w:footerReference w:type="default" r:id="rId28"/>
          <w:pgSz w:w="12240" w:h="15840"/>
          <w:pgMar w:top="1620" w:right="1680" w:bottom="1660" w:left="1100" w:header="0" w:footer="1463" w:gutter="0"/>
          <w:pgNumType w:start="3"/>
          <w:cols w:space="720"/>
        </w:sectPr>
      </w:pPr>
      <w:r>
        <w:rPr>
          <w:noProof/>
        </w:rPr>
        <mc:AlternateContent>
          <mc:Choice Requires="wps">
            <w:drawing>
              <wp:anchor distT="0" distB="0" distL="114300" distR="114300" simplePos="0" relativeHeight="251658246" behindDoc="0" locked="0" layoutInCell="1" allowOverlap="1" wp14:anchorId="1B9A3D60" wp14:editId="4C1E6731">
                <wp:simplePos x="0" y="0"/>
                <wp:positionH relativeFrom="column">
                  <wp:posOffset>4968240</wp:posOffset>
                </wp:positionH>
                <wp:positionV relativeFrom="paragraph">
                  <wp:posOffset>1580185</wp:posOffset>
                </wp:positionV>
                <wp:extent cx="109728" cy="80467"/>
                <wp:effectExtent l="0" t="0" r="5080" b="0"/>
                <wp:wrapNone/>
                <wp:docPr id="755035085" name="Isosceles Triangle 755035085"/>
                <wp:cNvGraphicFramePr/>
                <a:graphic xmlns:a="http://schemas.openxmlformats.org/drawingml/2006/main">
                  <a:graphicData uri="http://schemas.microsoft.com/office/word/2010/wordprocessingShape">
                    <wps:wsp>
                      <wps:cNvSpPr/>
                      <wps:spPr>
                        <a:xfrm rot="10800000">
                          <a:off x="0" y="0"/>
                          <a:ext cx="109728" cy="80467"/>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shapetype w14:anchorId="0240B0B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55035085" o:spid="_x0000_s1026" type="#_x0000_t5" style="position:absolute;margin-left:391.2pt;margin-top:124.4pt;width:8.65pt;height:6.35pt;rotation:180;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" fillcolor="white [3212]" stroked="f" strokeweight="2pt"/>
            </w:pict>
          </mc:Fallback>
        </mc:AlternateContent>
      </w:r>
      <w:r>
        <w:rPr>
          <w:noProof/>
        </w:rPr>
        <mc:AlternateContent>
          <mc:Choice Requires="wps">
            <w:drawing>
              <wp:anchor distT="0" distB="0" distL="114300" distR="114300" simplePos="0" relativeHeight="251658245" behindDoc="0" locked="0" layoutInCell="1" allowOverlap="1" wp14:anchorId="0D2013E6" wp14:editId="3F2F15EF">
                <wp:simplePos x="0" y="0"/>
                <wp:positionH relativeFrom="column">
                  <wp:posOffset>4670730</wp:posOffset>
                </wp:positionH>
                <wp:positionV relativeFrom="paragraph">
                  <wp:posOffset>1574165</wp:posOffset>
                </wp:positionV>
                <wp:extent cx="109728" cy="80467"/>
                <wp:effectExtent l="0" t="0" r="5080" b="0"/>
                <wp:wrapNone/>
                <wp:docPr id="1648477069" name="Isosceles Triangle 1648477069"/>
                <wp:cNvGraphicFramePr/>
                <a:graphic xmlns:a="http://schemas.openxmlformats.org/drawingml/2006/main">
                  <a:graphicData uri="http://schemas.microsoft.com/office/word/2010/wordprocessingShape">
                    <wps:wsp>
                      <wps:cNvSpPr/>
                      <wps:spPr>
                        <a:xfrm>
                          <a:off x="0" y="0"/>
                          <a:ext cx="109728" cy="80467"/>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shape w14:anchorId="42B361F9" id="Isosceles Triangle 1648477069" o:spid="_x0000_s1026" type="#_x0000_t5" style="position:absolute;margin-left:367.75pt;margin-top:123.95pt;width:8.65pt;height:6.3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" fillcolor="white [3212]" stroked="f" strokeweight="2pt"/>
            </w:pict>
          </mc:Fallback>
        </mc:AlternateContent>
      </w:r>
      <w:r w:rsidR="004E2732">
        <w:rPr>
          <w:noProof/>
        </w:rPr>
        <mc:AlternateContent>
          <mc:Choice Requires="wps">
            <w:drawing>
              <wp:anchor distT="0" distB="0" distL="114300" distR="114300" simplePos="0" relativeHeight="251658244" behindDoc="0" locked="0" layoutInCell="1" allowOverlap="1" wp14:anchorId="773A0055" wp14:editId="2746B1DF">
                <wp:simplePos x="0" y="0"/>
                <wp:positionH relativeFrom="column">
                  <wp:posOffset>1253185</wp:posOffset>
                </wp:positionH>
                <wp:positionV relativeFrom="paragraph">
                  <wp:posOffset>1480185</wp:posOffset>
                </wp:positionV>
                <wp:extent cx="862482" cy="299924"/>
                <wp:effectExtent l="0" t="0" r="0" b="5080"/>
                <wp:wrapNone/>
                <wp:docPr id="2106420875" name="Text Box 2106420875"/>
                <wp:cNvGraphicFramePr/>
                <a:graphic xmlns:a="http://schemas.openxmlformats.org/drawingml/2006/main">
                  <a:graphicData uri="http://schemas.microsoft.com/office/word/2010/wordprocessingShape">
                    <wps:wsp>
                      <wps:cNvSpPr txBox="1"/>
                      <wps:spPr>
                        <a:xfrm>
                          <a:off x="0" y="0"/>
                          <a:ext cx="862482" cy="299924"/>
                        </a:xfrm>
                        <a:prstGeom prst="rect">
                          <a:avLst/>
                        </a:prstGeom>
                        <a:solidFill>
                          <a:schemeClr val="accent2"/>
                        </a:solidFill>
                        <a:ln w="6350">
                          <a:noFill/>
                        </a:ln>
                      </wps:spPr>
                      <wps:txbx>
                        <w:txbxContent>
                          <w:p w14:paraId="3177FD9B" w14:textId="02767540" w:rsidR="004E2732" w:rsidRPr="004E2732" w:rsidRDefault="004E2732" w:rsidP="004E2732">
                            <w:pPr>
                              <w:jc w:val="center"/>
                              <w:rPr>
                                <w:color w:val="FFFFFF" w:themeColor="background1"/>
                                <w:sz w:val="24"/>
                                <w:szCs w:val="24"/>
                              </w:rPr>
                            </w:pPr>
                            <w:r w:rsidRPr="004E2732">
                              <w:rPr>
                                <w:color w:val="FFFFFF" w:themeColor="background1"/>
                                <w:sz w:val="24"/>
                                <w:szCs w:val="24"/>
                              </w:rPr>
                              <w:t>Months 1-2</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3A0055" id="Text Box 2106420875" o:spid="_x0000_s1028" type="#_x0000_t202" style="position:absolute;left:0;text-align:left;margin-left:98.7pt;margin-top:116.55pt;width:67.9pt;height:23.6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" fillcolor="#2699bb [3205]" stroked="f" strokeweight=".5pt">
                <v:textbox inset="0,,0">
                  <w:txbxContent>
                    <w:p w14:paraId="3177FD9B" w14:textId="02767540" w:rsidR="004E2732" w:rsidRPr="004E2732" w:rsidRDefault="004E2732" w:rsidP="004E2732">
                      <w:pPr>
                        <w:jc w:val="center"/>
                        <w:rPr>
                          <w:color w:val="FFFFFF" w:themeColor="background1"/>
                          <w:sz w:val="24"/>
                          <w:szCs w:val="24"/>
                        </w:rPr>
                      </w:pPr>
                      <w:r w:rsidRPr="004E2732">
                        <w:rPr>
                          <w:color w:val="FFFFFF" w:themeColor="background1"/>
                          <w:sz w:val="24"/>
                          <w:szCs w:val="24"/>
                        </w:rPr>
                        <w:t>Months 1-2</w:t>
                      </w:r>
                    </w:p>
                  </w:txbxContent>
                </v:textbox>
              </v:shape>
            </w:pict>
          </mc:Fallback>
        </mc:AlternateContent>
      </w:r>
      <w:r w:rsidR="00FB3250">
        <w:rPr>
          <w:noProof/>
        </w:rPr>
        <w:drawing>
          <wp:inline distT="0" distB="0" distL="0" distR="0" wp14:anchorId="186FD01D" wp14:editId="65A8896D">
            <wp:extent cx="5569763" cy="3057754"/>
            <wp:effectExtent l="19050" t="0" r="31115" b="0"/>
            <wp:docPr id="65212267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7045CF7F" w14:textId="5161EDA4" w:rsidR="00B46482" w:rsidRDefault="0008287D" w:rsidP="00B46482">
      <w:pPr>
        <w:pStyle w:val="ReportHeading1"/>
      </w:pPr>
      <w:bookmarkStart w:id="5" w:name="_Toc155341535"/>
      <w:r>
        <w:lastRenderedPageBreak/>
        <w:t>Pr</w:t>
      </w:r>
      <w:r w:rsidR="009509CB">
        <w:t>oject Preparation</w:t>
      </w:r>
      <w:bookmarkStart w:id="6" w:name="_Toc155341536"/>
      <w:bookmarkEnd w:id="5"/>
    </w:p>
    <w:p w14:paraId="0A580D34" w14:textId="77777777" w:rsidR="00B46482" w:rsidRDefault="00B46482" w:rsidP="00B46482">
      <w:pPr>
        <w:pStyle w:val="ReportHeading1"/>
      </w:pPr>
    </w:p>
    <w:p w14:paraId="080F7F5A" w14:textId="1A29033D" w:rsidR="009509CB" w:rsidRDefault="009509CB" w:rsidP="00C82A9C">
      <w:pPr>
        <w:pStyle w:val="Heading2"/>
      </w:pPr>
      <w:r>
        <w:t xml:space="preserve">Identify a </w:t>
      </w:r>
      <w:r w:rsidR="00FB3250">
        <w:t>Project Champion</w:t>
      </w:r>
      <w:bookmarkEnd w:id="6"/>
    </w:p>
    <w:p w14:paraId="08AED8C0" w14:textId="002CEB95" w:rsidR="004B0ABF" w:rsidRDefault="009509CB" w:rsidP="00715274">
      <w:pPr>
        <w:pStyle w:val="Body"/>
      </w:pPr>
      <w:r>
        <w:t xml:space="preserve">Identify a </w:t>
      </w:r>
      <w:r w:rsidR="00FB3250">
        <w:t>project champion</w:t>
      </w:r>
      <w:r>
        <w:t>. This should be an organization or clinic leader who is enthusiastic about quality improvement, respected by colleagues, and can motivate them to participate and collaborate.</w:t>
      </w:r>
      <w:r w:rsidR="00110BE5">
        <w:t xml:space="preserve"> </w:t>
      </w:r>
      <w:r w:rsidR="002A2540">
        <w:t>This individual</w:t>
      </w:r>
      <w:r w:rsidR="00CC47BD">
        <w:t xml:space="preserve"> may decide to create a team </w:t>
      </w:r>
      <w:r w:rsidR="00396033">
        <w:t>to pla</w:t>
      </w:r>
      <w:r w:rsidR="00715274">
        <w:t>n this programming</w:t>
      </w:r>
      <w:r w:rsidR="00B76984">
        <w:t xml:space="preserve"> and engage </w:t>
      </w:r>
      <w:r w:rsidR="004B0ABF">
        <w:t xml:space="preserve">necessary stakeholders in your organization. </w:t>
      </w:r>
    </w:p>
    <w:p w14:paraId="560E262B" w14:textId="1B224F61" w:rsidR="00932019" w:rsidRDefault="0032408D" w:rsidP="00715274">
      <w:pPr>
        <w:pStyle w:val="Body"/>
      </w:pPr>
      <w:r>
        <w:t xml:space="preserve">Project preparation and implementation will take </w:t>
      </w:r>
      <w:r w:rsidR="00D63BED">
        <w:t xml:space="preserve">time so we recommend </w:t>
      </w:r>
      <w:r w:rsidR="00B6616A">
        <w:t xml:space="preserve">organizational leadership / supervisors </w:t>
      </w:r>
      <w:r w:rsidR="006C1041">
        <w:t xml:space="preserve">provide </w:t>
      </w:r>
      <w:r w:rsidR="00D63BED">
        <w:t xml:space="preserve">the </w:t>
      </w:r>
      <w:r w:rsidR="00FB3250">
        <w:t>project champion</w:t>
      </w:r>
      <w:r w:rsidR="00D63BED">
        <w:t xml:space="preserve"> </w:t>
      </w:r>
      <w:r w:rsidR="00B46B45">
        <w:t>with the necessary support to make this project a success. To fully understand</w:t>
      </w:r>
      <w:r w:rsidR="00B9680E">
        <w:t xml:space="preserve"> </w:t>
      </w:r>
      <w:r w:rsidR="003642E7">
        <w:t>the preparation and implementation of this</w:t>
      </w:r>
      <w:r w:rsidR="00B9680E">
        <w:t xml:space="preserve"> project, we ask that the </w:t>
      </w:r>
      <w:r w:rsidR="00FB3250">
        <w:t>project champion</w:t>
      </w:r>
      <w:r w:rsidR="003642E7">
        <w:t xml:space="preserve"> track the following:</w:t>
      </w:r>
    </w:p>
    <w:p w14:paraId="3B57EB28" w14:textId="7B81B213" w:rsidR="003642E7" w:rsidRDefault="00B3022A" w:rsidP="00B3022A">
      <w:pPr>
        <w:pStyle w:val="Body"/>
        <w:numPr>
          <w:ilvl w:val="0"/>
          <w:numId w:val="28"/>
        </w:numPr>
      </w:pPr>
      <w:r>
        <w:t>Workload process measures</w:t>
      </w:r>
    </w:p>
    <w:p w14:paraId="01ED1959" w14:textId="77777777" w:rsidR="00FB3250" w:rsidRDefault="00FB3250" w:rsidP="00FB3250">
      <w:pPr>
        <w:pStyle w:val="Body"/>
        <w:numPr>
          <w:ilvl w:val="1"/>
          <w:numId w:val="28"/>
        </w:numPr>
      </w:pPr>
      <w:r>
        <w:t>Expertise required to perform tasks, i.e. basic clinical knowledge, skill using Microsoft Word, Excel and Outlook, interfacing with IT, etc.</w:t>
      </w:r>
    </w:p>
    <w:p w14:paraId="083B49DE" w14:textId="54524207" w:rsidR="00FB3250" w:rsidRDefault="00FB3250" w:rsidP="00FB3250">
      <w:pPr>
        <w:pStyle w:val="Body"/>
        <w:numPr>
          <w:ilvl w:val="1"/>
          <w:numId w:val="28"/>
        </w:numPr>
      </w:pPr>
      <w:r>
        <w:t xml:space="preserve">Approximate time spent for preparation and implementation </w:t>
      </w:r>
      <w:r w:rsidR="00053100">
        <w:t>phases.</w:t>
      </w:r>
    </w:p>
    <w:p w14:paraId="646C78B2" w14:textId="34C47C4F" w:rsidR="006D4523" w:rsidRDefault="00B3022A" w:rsidP="00B3022A">
      <w:pPr>
        <w:pStyle w:val="Body"/>
        <w:numPr>
          <w:ilvl w:val="1"/>
          <w:numId w:val="28"/>
        </w:numPr>
      </w:pPr>
      <w:r>
        <w:t xml:space="preserve">Time spent </w:t>
      </w:r>
      <w:r w:rsidR="005C5180">
        <w:t>performing audit and feedback</w:t>
      </w:r>
      <w:r w:rsidR="004B5277">
        <w:t xml:space="preserve">. </w:t>
      </w:r>
      <w:r w:rsidR="006D4523">
        <w:t xml:space="preserve">i.e. 10 hours for Month 1, 3 hours per month </w:t>
      </w:r>
      <w:r w:rsidR="00BC1EE6">
        <w:t>after that</w:t>
      </w:r>
    </w:p>
    <w:p w14:paraId="68496C01" w14:textId="77777777" w:rsidR="00FB3250" w:rsidRDefault="004B5277" w:rsidP="00FB3250">
      <w:pPr>
        <w:pStyle w:val="Body"/>
        <w:numPr>
          <w:ilvl w:val="1"/>
          <w:numId w:val="28"/>
        </w:numPr>
      </w:pPr>
      <w:r>
        <w:t>Was manual chart review required? (yes/no)</w:t>
      </w:r>
      <w:r w:rsidR="00FB3250" w:rsidRPr="00FB3250">
        <w:t xml:space="preserve"> </w:t>
      </w:r>
    </w:p>
    <w:p w14:paraId="64DBC6DD" w14:textId="353080BE" w:rsidR="00B3022A" w:rsidRDefault="00FB3250" w:rsidP="00FB3250">
      <w:pPr>
        <w:pStyle w:val="Body"/>
        <w:numPr>
          <w:ilvl w:val="1"/>
          <w:numId w:val="28"/>
        </w:numPr>
      </w:pPr>
      <w:r>
        <w:t>Experience and lessons from the project (mid-point and end-of-project)</w:t>
      </w:r>
    </w:p>
    <w:p w14:paraId="62C63931" w14:textId="7B8B0F97" w:rsidR="009509CB" w:rsidRPr="001A450F" w:rsidRDefault="004B0ABF" w:rsidP="00715274">
      <w:pPr>
        <w:pStyle w:val="Body"/>
      </w:pPr>
      <w:r>
        <w:t>T</w:t>
      </w:r>
      <w:r w:rsidR="00110BE5">
        <w:t xml:space="preserve">he </w:t>
      </w:r>
      <w:r w:rsidR="00FB3250">
        <w:t>project champion</w:t>
      </w:r>
      <w:r w:rsidR="00110BE5">
        <w:t xml:space="preserve"> will be the point-of-contact for communication with Washington Department of Health’s Antimicrobial Stewardship Team.</w:t>
      </w:r>
      <w:r w:rsidR="008C3D3B">
        <w:t xml:space="preserve">  </w:t>
      </w:r>
    </w:p>
    <w:p w14:paraId="6E5314F0" w14:textId="77777777" w:rsidR="007D62CF" w:rsidRDefault="007D62CF">
      <w:pPr>
        <w:spacing w:line="268" w:lineRule="auto"/>
      </w:pPr>
    </w:p>
    <w:p w14:paraId="1FB4096B" w14:textId="77777777" w:rsidR="00314E13" w:rsidRDefault="00314E13">
      <w:pPr>
        <w:spacing w:line="268" w:lineRule="auto"/>
      </w:pPr>
    </w:p>
    <w:p w14:paraId="65AC98F0" w14:textId="77777777" w:rsidR="00CF7953" w:rsidRDefault="00CF7953" w:rsidP="00C82A9C">
      <w:pPr>
        <w:pStyle w:val="Heading2"/>
      </w:pPr>
      <w:bookmarkStart w:id="7" w:name="_Toc155341537"/>
      <w:r>
        <w:t>Baseline Data Extraction</w:t>
      </w:r>
      <w:bookmarkEnd w:id="7"/>
      <w:r w:rsidRPr="005E09A6">
        <w:t xml:space="preserve"> </w:t>
      </w:r>
    </w:p>
    <w:p w14:paraId="3166969F" w14:textId="527AC9C8" w:rsidR="00F218DE" w:rsidRPr="00596B52" w:rsidRDefault="00CF7953" w:rsidP="00F218DE">
      <w:pPr>
        <w:pStyle w:val="Body"/>
      </w:pPr>
      <w:r>
        <w:t>Work with your quality improvement and information technology specialists to build a</w:t>
      </w:r>
      <w:r w:rsidR="00493CA1">
        <w:t xml:space="preserve">nd </w:t>
      </w:r>
      <w:r>
        <w:t xml:space="preserve">report for the HEDIS measure </w:t>
      </w:r>
      <w:r>
        <w:rPr>
          <w:color w:val="auto"/>
        </w:rPr>
        <w:t xml:space="preserve">Avoidance of Antibiotic Treatment in Adults with Acute Bronchitis (AAB) by organization, clinic, and individual prescriber. </w:t>
      </w:r>
      <w:r w:rsidR="00F218DE">
        <w:t>First, work to obtain retrospective AAB data from CY 2023 for eligible providers in the organization. Report the mean, median, range and interquartile (25-75 percentile) range for this data.</w:t>
      </w:r>
    </w:p>
    <w:p w14:paraId="2974153E" w14:textId="14995865" w:rsidR="00CF7953" w:rsidRDefault="00625FFE" w:rsidP="00CF7953">
      <w:pPr>
        <w:pStyle w:val="Body"/>
        <w:rPr>
          <w:color w:val="auto"/>
        </w:rPr>
      </w:pPr>
      <w:r w:rsidRPr="004A1CFB">
        <w:rPr>
          <w:b/>
          <w:color w:val="auto"/>
        </w:rPr>
        <w:t xml:space="preserve">You may decide to go beyond the AAB </w:t>
      </w:r>
      <w:r w:rsidR="00F4240A" w:rsidRPr="004A1CFB">
        <w:rPr>
          <w:b/>
          <w:color w:val="auto"/>
        </w:rPr>
        <w:t>criteria</w:t>
      </w:r>
      <w:r>
        <w:rPr>
          <w:color w:val="auto"/>
        </w:rPr>
        <w:t xml:space="preserve"> and include </w:t>
      </w:r>
      <w:r w:rsidR="00D45F90">
        <w:rPr>
          <w:color w:val="auto"/>
        </w:rPr>
        <w:t>more</w:t>
      </w:r>
      <w:r>
        <w:rPr>
          <w:color w:val="auto"/>
        </w:rPr>
        <w:t xml:space="preserve"> age ranges or add additional diagnoses</w:t>
      </w:r>
      <w:r w:rsidR="005832CE">
        <w:rPr>
          <w:color w:val="auto"/>
        </w:rPr>
        <w:t>, such as viral pharyngitis and acute viral upper respiratory conditions,</w:t>
      </w:r>
      <w:r>
        <w:rPr>
          <w:color w:val="auto"/>
        </w:rPr>
        <w:t xml:space="preserve"> </w:t>
      </w:r>
      <w:r w:rsidR="00450806">
        <w:rPr>
          <w:color w:val="auto"/>
        </w:rPr>
        <w:t>as antibiotic avoidance applies</w:t>
      </w:r>
      <w:r w:rsidR="005832CE">
        <w:rPr>
          <w:color w:val="auto"/>
        </w:rPr>
        <w:t xml:space="preserve"> to these </w:t>
      </w:r>
      <w:r w:rsidR="00050016">
        <w:rPr>
          <w:color w:val="auto"/>
        </w:rPr>
        <w:t xml:space="preserve">diagnoses </w:t>
      </w:r>
      <w:r w:rsidR="005832CE">
        <w:rPr>
          <w:color w:val="auto"/>
        </w:rPr>
        <w:t>and others</w:t>
      </w:r>
      <w:r w:rsidR="00450806">
        <w:rPr>
          <w:color w:val="auto"/>
        </w:rPr>
        <w:t>.</w:t>
      </w:r>
      <w:r w:rsidR="00C45588">
        <w:rPr>
          <w:color w:val="auto"/>
        </w:rPr>
        <w:t xml:space="preserve"> We encourage </w:t>
      </w:r>
      <w:r w:rsidR="00B77F64">
        <w:rPr>
          <w:color w:val="auto"/>
        </w:rPr>
        <w:t xml:space="preserve">you to adapt </w:t>
      </w:r>
      <w:r w:rsidR="005832CE">
        <w:rPr>
          <w:color w:val="auto"/>
        </w:rPr>
        <w:t>your report criteria to best serve your organization and patients.</w:t>
      </w:r>
    </w:p>
    <w:p w14:paraId="77480E3B" w14:textId="70A5894B" w:rsidR="00CF7953" w:rsidRDefault="004713E1" w:rsidP="004713E1">
      <w:pPr>
        <w:pStyle w:val="Subead"/>
        <w:tabs>
          <w:tab w:val="left" w:pos="3100"/>
        </w:tabs>
      </w:pPr>
      <w:r>
        <w:tab/>
      </w:r>
    </w:p>
    <w:p w14:paraId="55BA5E71" w14:textId="2C7A9F8F" w:rsidR="00F54D2D" w:rsidRDefault="00F54D2D" w:rsidP="00C82A9C">
      <w:pPr>
        <w:pStyle w:val="Heading2"/>
      </w:pPr>
      <w:bookmarkStart w:id="8" w:name="_Toc155341538"/>
      <w:r>
        <w:lastRenderedPageBreak/>
        <w:t>Select Your Educational Materials</w:t>
      </w:r>
      <w:bookmarkEnd w:id="8"/>
    </w:p>
    <w:p w14:paraId="250E50AD" w14:textId="733E16FD" w:rsidR="00450DE7" w:rsidRDefault="00F71AC7" w:rsidP="00450DE7">
      <w:pPr>
        <w:pStyle w:val="Body"/>
      </w:pPr>
      <w:r>
        <w:t xml:space="preserve">A variety of educational materials are available for both providers and patients. </w:t>
      </w:r>
      <w:r w:rsidR="00450DE7">
        <w:t>We advise creating a dedicated information session to review the materials</w:t>
      </w:r>
      <w:r w:rsidR="00A41276">
        <w:t xml:space="preserve"> selected. </w:t>
      </w:r>
    </w:p>
    <w:p w14:paraId="37F08ACA" w14:textId="7E3369CA" w:rsidR="00EC1492" w:rsidRDefault="00E7297A" w:rsidP="004713E1">
      <w:pPr>
        <w:pStyle w:val="TOC1"/>
      </w:pPr>
      <w:r>
        <w:t>Centers for Disease Control and Prevention</w:t>
      </w:r>
      <w:r w:rsidR="00424AF6">
        <w:t>’s Be Antibiotics Aware</w:t>
      </w:r>
    </w:p>
    <w:p w14:paraId="49380003" w14:textId="0E6B7014" w:rsidR="00424AF6" w:rsidRDefault="00D551E2" w:rsidP="004713E1">
      <w:pPr>
        <w:pStyle w:val="TOC1"/>
      </w:pPr>
      <w:r w:rsidRPr="00101EC2">
        <w:rPr>
          <w:noProof/>
        </w:rPr>
        <w:drawing>
          <wp:inline distT="0" distB="0" distL="0" distR="0" wp14:anchorId="4AB764B0" wp14:editId="789EA154">
            <wp:extent cx="3651250" cy="1517650"/>
            <wp:effectExtent l="0" t="0" r="6350" b="6350"/>
            <wp:docPr id="122" name="Picture 122" descr="Antibiotics Aware   Smart Use, Rest Care  #BeAntibioticsAw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Antibiotics Aware   Smart Use, Rest Care  #BeAntibioticsAwar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1250" cy="1517650"/>
                    </a:xfrm>
                    <a:prstGeom prst="rect">
                      <a:avLst/>
                    </a:prstGeom>
                  </pic:spPr>
                </pic:pic>
              </a:graphicData>
            </a:graphic>
          </wp:inline>
        </w:drawing>
      </w:r>
    </w:p>
    <w:p w14:paraId="03346C99" w14:textId="77777777" w:rsidR="00F218DE" w:rsidRDefault="00F218DE" w:rsidP="00D551E2">
      <w:pPr>
        <w:pStyle w:val="Body"/>
      </w:pPr>
    </w:p>
    <w:p w14:paraId="522C9793" w14:textId="227885DE" w:rsidR="00D551E2" w:rsidRPr="004A1CFB" w:rsidRDefault="00000000" w:rsidP="00D551E2">
      <w:pPr>
        <w:pStyle w:val="Body"/>
        <w:rPr>
          <w:vertAlign w:val="superscript"/>
        </w:rPr>
      </w:pPr>
      <w:hyperlink r:id="rId35">
        <w:r w:rsidR="00D551E2" w:rsidRPr="74D8A9D6">
          <w:rPr>
            <w:rStyle w:val="Hyperlink"/>
            <w:i/>
            <w:iCs/>
          </w:rPr>
          <w:t>Be Antibiotics Aware</w:t>
        </w:r>
      </w:hyperlink>
      <w:r w:rsidR="00D551E2">
        <w:t xml:space="preserve"> features </w:t>
      </w:r>
      <w:r w:rsidR="00151695">
        <w:t>targeted messaging and relevant materials to meet the increasing demand for resources and information about antibiotics. This initiative provides resources to help improve antibiotic prescribing among healthcare professionals, focusing on prescribing antibiotics only when needed</w:t>
      </w:r>
      <w:r w:rsidR="00A27017">
        <w:t>,</w:t>
      </w:r>
      <w:r w:rsidR="00B45C2C">
        <w:t xml:space="preserve"> at the right dose</w:t>
      </w:r>
      <w:r w:rsidR="00A27017">
        <w:t>,</w:t>
      </w:r>
      <w:r w:rsidR="00B45C2C">
        <w:t xml:space="preserve"> for the right duration</w:t>
      </w:r>
      <w:r w:rsidR="00C77AA2">
        <w:t>,</w:t>
      </w:r>
      <w:r w:rsidR="00B45C2C">
        <w:t xml:space="preserve"> and a</w:t>
      </w:r>
      <w:r w:rsidR="00D634C6">
        <w:t xml:space="preserve">t the right time. </w:t>
      </w:r>
      <w:r w:rsidR="0035626F">
        <w:rPr>
          <w:i/>
          <w:iCs/>
        </w:rPr>
        <w:t>Be Antibiotics Aware</w:t>
      </w:r>
      <w:r w:rsidR="0035626F">
        <w:t xml:space="preserve"> features a number of resources, including social media messages, communication tools, graphics, posters geared at patients, and videos to help healthcare professionals</w:t>
      </w:r>
      <w:r w:rsidR="001A1CCC">
        <w:t xml:space="preserve"> educate patients and families about antibiotic u</w:t>
      </w:r>
      <w:r w:rsidR="00431DA5">
        <w:t>s</w:t>
      </w:r>
      <w:r w:rsidR="001A1CCC">
        <w:t>e and risks for potential side effects.</w:t>
      </w:r>
      <w:r w:rsidR="00EA0B28">
        <w:rPr>
          <w:vertAlign w:val="superscript"/>
        </w:rPr>
        <w:t>19</w:t>
      </w:r>
    </w:p>
    <w:p w14:paraId="57D80D30" w14:textId="77777777" w:rsidR="00794DAE" w:rsidRDefault="00794DAE" w:rsidP="00794DAE">
      <w:pPr>
        <w:pStyle w:val="Body"/>
      </w:pPr>
      <w:r>
        <w:t xml:space="preserve">Information and materials are available here: </w:t>
      </w:r>
      <w:hyperlink r:id="rId36" w:history="1">
        <w:r w:rsidRPr="00EC66E1">
          <w:rPr>
            <w:rStyle w:val="Hyperlink"/>
          </w:rPr>
          <w:t>www.cdc.gov/antibiotic-use</w:t>
        </w:r>
      </w:hyperlink>
    </w:p>
    <w:p w14:paraId="5BC264B4" w14:textId="2C71ED6E" w:rsidR="00F4644B" w:rsidRPr="00F4644B" w:rsidRDefault="00F4644B" w:rsidP="74D8A9D6">
      <w:pPr>
        <w:pStyle w:val="Body"/>
        <w:rPr>
          <w:b/>
          <w:bCs/>
        </w:rPr>
      </w:pPr>
      <w:r>
        <w:rPr>
          <w:b/>
          <w:bCs/>
        </w:rPr>
        <w:t>Clinician Training</w:t>
      </w:r>
    </w:p>
    <w:p w14:paraId="6A461CD7" w14:textId="7B6DDA4B" w:rsidR="67CDA0E3" w:rsidRDefault="007E2480" w:rsidP="74D8A9D6">
      <w:pPr>
        <w:pStyle w:val="Body"/>
      </w:pPr>
      <w:r>
        <w:t xml:space="preserve">CDC offers </w:t>
      </w:r>
      <w:r w:rsidR="00FA5FFF">
        <w:t>clinician</w:t>
      </w:r>
      <w:r w:rsidR="002913C4">
        <w:t xml:space="preserve"> </w:t>
      </w:r>
      <w:r w:rsidR="00EA5E2D">
        <w:t>training</w:t>
      </w:r>
      <w:r w:rsidR="00FA5FFF">
        <w:t xml:space="preserve"> </w:t>
      </w:r>
      <w:r w:rsidR="00713719">
        <w:t>through CDC TRAIN</w:t>
      </w:r>
      <w:r w:rsidR="67CDA0E3">
        <w:t xml:space="preserve">: </w:t>
      </w:r>
      <w:hyperlink r:id="rId37">
        <w:r w:rsidR="67CDA0E3" w:rsidRPr="74D8A9D6">
          <w:rPr>
            <w:rStyle w:val="Hyperlink"/>
          </w:rPr>
          <w:t xml:space="preserve">CDC's Antibiotic Stewardship Course </w:t>
        </w:r>
      </w:hyperlink>
      <w:r w:rsidR="67CDA0E3">
        <w:t xml:space="preserve"> </w:t>
      </w:r>
    </w:p>
    <w:p w14:paraId="7B0BA62F" w14:textId="40830618" w:rsidR="007E2480" w:rsidRDefault="00F6054D" w:rsidP="00F6054D">
      <w:pPr>
        <w:pStyle w:val="Body"/>
        <w:numPr>
          <w:ilvl w:val="0"/>
          <w:numId w:val="30"/>
        </w:numPr>
      </w:pPr>
      <w:r>
        <w:t>Continuing education available</w:t>
      </w:r>
    </w:p>
    <w:p w14:paraId="3C63EA7C" w14:textId="68A66FA2" w:rsidR="00F6054D" w:rsidRDefault="00992DB3" w:rsidP="00F6054D">
      <w:pPr>
        <w:pStyle w:val="Body"/>
        <w:numPr>
          <w:ilvl w:val="0"/>
          <w:numId w:val="30"/>
        </w:numPr>
      </w:pPr>
      <w:r>
        <w:t xml:space="preserve">There are 9 modules but </w:t>
      </w:r>
      <w:r w:rsidR="007533E0">
        <w:t>for PAAARC, we recommend:</w:t>
      </w:r>
    </w:p>
    <w:p w14:paraId="1D21127E" w14:textId="6267BEF7" w:rsidR="007533E0" w:rsidRDefault="00000000" w:rsidP="007533E0">
      <w:pPr>
        <w:pStyle w:val="Body"/>
        <w:numPr>
          <w:ilvl w:val="1"/>
          <w:numId w:val="30"/>
        </w:numPr>
      </w:pPr>
      <w:hyperlink r:id="rId38" w:history="1">
        <w:r w:rsidR="001C471B" w:rsidRPr="0048038B">
          <w:rPr>
            <w:rStyle w:val="Hyperlink"/>
          </w:rPr>
          <w:t>Module 4: Outpatient Antibiotic Use Across the United States: Understanding</w:t>
        </w:r>
        <w:r w:rsidR="0025361F" w:rsidRPr="0048038B">
          <w:rPr>
            <w:rStyle w:val="Hyperlink"/>
          </w:rPr>
          <w:t xml:space="preserve"> Trends and Inappropriate Antibiotic Use</w:t>
        </w:r>
      </w:hyperlink>
      <w:r w:rsidR="005F7DCB">
        <w:t xml:space="preserve"> (1 hour)</w:t>
      </w:r>
    </w:p>
    <w:p w14:paraId="2DD28E12" w14:textId="2B7A408D" w:rsidR="0025361F" w:rsidRDefault="00000000" w:rsidP="007533E0">
      <w:pPr>
        <w:pStyle w:val="Body"/>
        <w:numPr>
          <w:ilvl w:val="1"/>
          <w:numId w:val="30"/>
        </w:numPr>
      </w:pPr>
      <w:hyperlink r:id="rId39" w:history="1">
        <w:r w:rsidR="0025361F" w:rsidRPr="000F6B73">
          <w:rPr>
            <w:rStyle w:val="Hyperlink"/>
          </w:rPr>
          <w:t xml:space="preserve">Module </w:t>
        </w:r>
        <w:r w:rsidR="0048038B" w:rsidRPr="000F6B73">
          <w:rPr>
            <w:rStyle w:val="Hyperlink"/>
          </w:rPr>
          <w:t xml:space="preserve">6: Communication Training: A Key to Improving Outpatient Antibiotic </w:t>
        </w:r>
        <w:r w:rsidR="005F7DCB" w:rsidRPr="000F6B73">
          <w:rPr>
            <w:rStyle w:val="Hyperlink"/>
          </w:rPr>
          <w:t>Prescribing and Use</w:t>
        </w:r>
      </w:hyperlink>
      <w:r w:rsidR="005F7DCB">
        <w:t xml:space="preserve"> (0.5 hours)</w:t>
      </w:r>
    </w:p>
    <w:p w14:paraId="78FA1E74" w14:textId="1E0A9D3B" w:rsidR="007E2480" w:rsidRPr="007E2480" w:rsidRDefault="007E2480" w:rsidP="74D8A9D6">
      <w:pPr>
        <w:pStyle w:val="Body"/>
        <w:rPr>
          <w:b/>
          <w:bCs/>
        </w:rPr>
      </w:pPr>
      <w:r>
        <w:rPr>
          <w:b/>
          <w:bCs/>
        </w:rPr>
        <w:t>Patient Education</w:t>
      </w:r>
    </w:p>
    <w:p w14:paraId="1749807C" w14:textId="4072325B" w:rsidR="0059265A" w:rsidRDefault="00000000" w:rsidP="005B2F46">
      <w:pPr>
        <w:pStyle w:val="Body"/>
      </w:pPr>
      <w:hyperlink r:id="rId40">
        <w:r w:rsidR="00592B7F" w:rsidRPr="16235400">
          <w:rPr>
            <w:rStyle w:val="Hyperlink"/>
          </w:rPr>
          <w:t>Patient Resources and Education | Antibiotic Use | CDC</w:t>
        </w:r>
      </w:hyperlink>
      <w:r w:rsidR="00592B7F">
        <w:t xml:space="preserve"> are available here.</w:t>
      </w:r>
    </w:p>
    <w:p w14:paraId="63E3E9AF" w14:textId="6DB5AE7D" w:rsidR="00D772E1" w:rsidRDefault="00D772E1" w:rsidP="005B2F46">
      <w:pPr>
        <w:pStyle w:val="Body"/>
      </w:pPr>
      <w:r w:rsidRPr="00101EC2">
        <w:t>Among resources available, highly recommended materials include:</w:t>
      </w:r>
    </w:p>
    <w:p w14:paraId="3988DD94" w14:textId="77777777" w:rsidR="00D772E1" w:rsidRPr="00101EC2" w:rsidRDefault="00000000" w:rsidP="00087BFB">
      <w:pPr>
        <w:pStyle w:val="Body"/>
        <w:numPr>
          <w:ilvl w:val="0"/>
          <w:numId w:val="13"/>
        </w:numPr>
      </w:pPr>
      <w:hyperlink r:id="rId41" w:history="1">
        <w:r w:rsidR="00D772E1" w:rsidRPr="00101EC2">
          <w:rPr>
            <w:rStyle w:val="Hyperlink"/>
          </w:rPr>
          <w:t>Viruses or Bacteria: What’s got you sick?</w:t>
        </w:r>
      </w:hyperlink>
      <w:r w:rsidR="00D772E1" w:rsidRPr="00101EC2">
        <w:t xml:space="preserve"> | </w:t>
      </w:r>
      <w:hyperlink r:id="rId42" w:history="1">
        <w:r w:rsidR="00D772E1" w:rsidRPr="00101EC2">
          <w:rPr>
            <w:rStyle w:val="Hyperlink"/>
          </w:rPr>
          <w:t>Spanish</w:t>
        </w:r>
      </w:hyperlink>
      <w:r w:rsidR="00D772E1" w:rsidRPr="00101EC2">
        <w:t xml:space="preserve"> </w:t>
      </w:r>
    </w:p>
    <w:p w14:paraId="52A94C09" w14:textId="77777777" w:rsidR="00D772E1" w:rsidRDefault="00000000" w:rsidP="00087BFB">
      <w:pPr>
        <w:pStyle w:val="Body"/>
        <w:numPr>
          <w:ilvl w:val="0"/>
          <w:numId w:val="13"/>
        </w:numPr>
      </w:pPr>
      <w:hyperlink r:id="rId43" w:history="1">
        <w:r w:rsidR="00D772E1" w:rsidRPr="00101EC2">
          <w:rPr>
            <w:rStyle w:val="Hyperlink"/>
          </w:rPr>
          <w:t>Treating and Preventing Bronchitis</w:t>
        </w:r>
      </w:hyperlink>
      <w:r w:rsidR="00D772E1" w:rsidRPr="00101EC2">
        <w:t xml:space="preserve"> | </w:t>
      </w:r>
      <w:hyperlink r:id="rId44" w:anchor="print" w:history="1">
        <w:r w:rsidR="00D772E1" w:rsidRPr="00101EC2">
          <w:rPr>
            <w:rStyle w:val="Hyperlink"/>
          </w:rPr>
          <w:t>Spanish</w:t>
        </w:r>
      </w:hyperlink>
      <w:r w:rsidR="00D772E1" w:rsidRPr="00101EC2">
        <w:t xml:space="preserve"> (web-based only)</w:t>
      </w:r>
    </w:p>
    <w:p w14:paraId="5391D146" w14:textId="3106A2E1" w:rsidR="00D8056D" w:rsidRDefault="00000000" w:rsidP="00D8056D">
      <w:pPr>
        <w:pStyle w:val="Body"/>
        <w:numPr>
          <w:ilvl w:val="0"/>
          <w:numId w:val="13"/>
        </w:numPr>
      </w:pPr>
      <w:hyperlink r:id="rId45" w:anchor="anchor_1560790162782" w:history="1">
        <w:r w:rsidR="00D8056D" w:rsidRPr="00AD301F">
          <w:rPr>
            <w:rStyle w:val="Hyperlink"/>
          </w:rPr>
          <w:t>Prescription Pads</w:t>
        </w:r>
      </w:hyperlink>
      <w:r w:rsidR="00AD301F">
        <w:t xml:space="preserve"> available in </w:t>
      </w:r>
      <w:r w:rsidR="00D20791">
        <w:t xml:space="preserve">different sizes in </w:t>
      </w:r>
      <w:r w:rsidR="00AD301F">
        <w:t>English and Spanish</w:t>
      </w:r>
      <w:r w:rsidR="00D20791">
        <w:t>, which could be adapted to smart phrase</w:t>
      </w:r>
      <w:r w:rsidR="009A293C">
        <w:t xml:space="preserve"> texts for use in electronic medical records.</w:t>
      </w:r>
    </w:p>
    <w:p w14:paraId="41B682E5" w14:textId="77777777" w:rsidR="00994AFA" w:rsidRDefault="00994AFA" w:rsidP="00994AFA">
      <w:pPr>
        <w:pStyle w:val="Body"/>
        <w:numPr>
          <w:ilvl w:val="1"/>
          <w:numId w:val="13"/>
        </w:numPr>
      </w:pPr>
      <w:r w:rsidRPr="00E035A2">
        <w:t>Symptom Relief for Viral Respiratory Infections</w:t>
      </w:r>
    </w:p>
    <w:p w14:paraId="67795B4E" w14:textId="078DEFC4" w:rsidR="00994AFA" w:rsidRPr="00101EC2" w:rsidRDefault="003F1550" w:rsidP="00994AFA">
      <w:pPr>
        <w:pStyle w:val="Body"/>
        <w:numPr>
          <w:ilvl w:val="1"/>
          <w:numId w:val="13"/>
        </w:numPr>
      </w:pPr>
      <w:r>
        <w:t>Relief for Common Symptoms of Colds and Cough</w:t>
      </w:r>
    </w:p>
    <w:p w14:paraId="46A27193" w14:textId="77777777" w:rsidR="008F7CB4" w:rsidRDefault="008F7CB4" w:rsidP="00B15E68">
      <w:pPr>
        <w:pStyle w:val="TOC1"/>
        <w:ind w:left="0"/>
      </w:pPr>
    </w:p>
    <w:p w14:paraId="6B940EE8" w14:textId="00C8C613" w:rsidR="008F7CB4" w:rsidRDefault="008F7CB4" w:rsidP="008F7CB4">
      <w:pPr>
        <w:pStyle w:val="TOC1"/>
      </w:pPr>
      <w:r>
        <w:t>Dialogue Around Respiratory Illness Treatment</w:t>
      </w:r>
    </w:p>
    <w:p w14:paraId="08D389F4" w14:textId="0DCFAF6B" w:rsidR="00596882" w:rsidRDefault="00000000" w:rsidP="00596882">
      <w:pPr>
        <w:pStyle w:val="Body"/>
      </w:pPr>
      <w:hyperlink r:id="rId46" w:history="1">
        <w:r w:rsidR="00596882" w:rsidRPr="000C5BAC">
          <w:rPr>
            <w:rStyle w:val="Hyperlink"/>
          </w:rPr>
          <w:t>Dialogue Around Respiratory Illness Treatment (DART)</w:t>
        </w:r>
      </w:hyperlink>
      <w:r w:rsidR="00596882">
        <w:t xml:space="preserve"> is a program offering providers an introduction to evidence-based communication strategies to help patients and families understand when antibiotics are not effective.</w:t>
      </w:r>
      <w:r w:rsidR="00596882">
        <w:rPr>
          <w:vertAlign w:val="superscript"/>
        </w:rPr>
        <w:t xml:space="preserve"> </w:t>
      </w:r>
      <w:r w:rsidR="00B176BE">
        <w:rPr>
          <w:vertAlign w:val="superscript"/>
        </w:rPr>
        <w:t>21</w:t>
      </w:r>
      <w:r w:rsidR="00A65775">
        <w:rPr>
          <w:vertAlign w:val="superscript"/>
        </w:rPr>
        <w:t>,22</w:t>
      </w:r>
      <w:r w:rsidR="00596882">
        <w:t xml:space="preserve"> This strategy was developed by physicians at the University of Washington </w:t>
      </w:r>
      <w:r w:rsidR="003B7A90">
        <w:t>and</w:t>
      </w:r>
      <w:r w:rsidR="00596882">
        <w:t xml:space="preserve"> Seattle Children's Hospital. It offers video modules </w:t>
      </w:r>
      <w:r w:rsidR="00096307">
        <w:t>to help clinicians</w:t>
      </w:r>
      <w:r w:rsidR="00596882">
        <w:t xml:space="preserve"> understand and manage parents’ expectations regarding antibiotic prescribing for respiratory illnesses. It provides short video examples of communicating effectively with parents</w:t>
      </w:r>
      <w:r w:rsidR="00096307">
        <w:t xml:space="preserve"> of children</w:t>
      </w:r>
      <w:r w:rsidR="00596882">
        <w:t xml:space="preserve"> when antibiotic prescribing is not necessary. </w:t>
      </w:r>
    </w:p>
    <w:p w14:paraId="36601255" w14:textId="77777777" w:rsidR="00596882" w:rsidRDefault="00596882" w:rsidP="00596882">
      <w:pPr>
        <w:pStyle w:val="Body"/>
      </w:pPr>
    </w:p>
    <w:p w14:paraId="1EAC25AA" w14:textId="13620A58" w:rsidR="00596882" w:rsidRPr="004A1CFB" w:rsidRDefault="00596882" w:rsidP="00596882">
      <w:pPr>
        <w:pStyle w:val="Body"/>
        <w:rPr>
          <w:vertAlign w:val="superscript"/>
        </w:rPr>
      </w:pPr>
      <w:r>
        <w:t>The communication strategy is comprised of 4 parts:</w:t>
      </w:r>
      <w:r w:rsidR="00C53162">
        <w:t xml:space="preserve"> </w:t>
      </w:r>
      <w:r w:rsidR="00C53162">
        <w:rPr>
          <w:vertAlign w:val="superscript"/>
        </w:rPr>
        <w:t>21,22</w:t>
      </w:r>
    </w:p>
    <w:p w14:paraId="4D2DBBFB" w14:textId="700D73D7" w:rsidR="00596882" w:rsidRDefault="00596882" w:rsidP="00596882">
      <w:pPr>
        <w:pStyle w:val="Body"/>
        <w:numPr>
          <w:ilvl w:val="0"/>
          <w:numId w:val="16"/>
        </w:numPr>
      </w:pPr>
      <w:r>
        <w:t>Review you</w:t>
      </w:r>
      <w:r w:rsidR="00A466A1">
        <w:t>r</w:t>
      </w:r>
      <w:r>
        <w:t xml:space="preserve"> physical exam findings.</w:t>
      </w:r>
      <w:r w:rsidR="008467A6">
        <w:t xml:space="preserve"> (e.g., “You don’t have a fever and your lungs sound clear and healthy.”</w:t>
      </w:r>
      <w:r w:rsidR="00350028">
        <w:t>)</w:t>
      </w:r>
    </w:p>
    <w:p w14:paraId="6E916220" w14:textId="7D26A5A5" w:rsidR="00596882" w:rsidRDefault="00596882" w:rsidP="00596882">
      <w:pPr>
        <w:pStyle w:val="Body"/>
        <w:numPr>
          <w:ilvl w:val="0"/>
          <w:numId w:val="16"/>
        </w:numPr>
      </w:pPr>
      <w:r>
        <w:t>Deliver a clear diagnosis.</w:t>
      </w:r>
      <w:r w:rsidR="008467A6">
        <w:t xml:space="preserve"> (e.g., “You have a chest cold caused by a virus.”</w:t>
      </w:r>
      <w:r w:rsidR="00350028">
        <w:t>)</w:t>
      </w:r>
    </w:p>
    <w:p w14:paraId="5A6E4C93" w14:textId="1D0398C0" w:rsidR="00596882" w:rsidRDefault="00596882" w:rsidP="00596882">
      <w:pPr>
        <w:pStyle w:val="Body"/>
        <w:numPr>
          <w:ilvl w:val="0"/>
          <w:numId w:val="16"/>
        </w:numPr>
      </w:pPr>
      <w:r>
        <w:t>Use a two-part negative/positive treatment recommendation</w:t>
      </w:r>
      <w:r w:rsidR="00A466A1">
        <w:t>.</w:t>
      </w:r>
      <w:r w:rsidR="008467A6">
        <w:t xml:space="preserve"> (e.g., “Great news, you don’t need an antibiotic. Here are some steps you can take to feel better while your chest cold resolves.”</w:t>
      </w:r>
      <w:r w:rsidR="00350028">
        <w:t>)</w:t>
      </w:r>
    </w:p>
    <w:p w14:paraId="55D6522A" w14:textId="1FE61642" w:rsidR="00A466A1" w:rsidRDefault="00596882" w:rsidP="00B15E68">
      <w:pPr>
        <w:pStyle w:val="Body"/>
        <w:numPr>
          <w:ilvl w:val="0"/>
          <w:numId w:val="16"/>
        </w:numPr>
      </w:pPr>
      <w:r>
        <w:t>Provide a contingency plan</w:t>
      </w:r>
      <w:r w:rsidR="00A466A1">
        <w:t>.</w:t>
      </w:r>
      <w:r w:rsidR="008467A6">
        <w:t xml:space="preserve"> (e.g., “</w:t>
      </w:r>
      <w:r w:rsidR="00B44A34">
        <w:t>You should feel much better in about 5 days. If not, or if you get worse before then, please give my office a call.”</w:t>
      </w:r>
      <w:r w:rsidR="00350028">
        <w:t>)</w:t>
      </w:r>
    </w:p>
    <w:p w14:paraId="3CB61831" w14:textId="77777777" w:rsidR="00596882" w:rsidRDefault="00596882" w:rsidP="00596882">
      <w:pPr>
        <w:pStyle w:val="Body"/>
      </w:pPr>
      <w:r>
        <w:t>Using the link above, go to “Communication Tutorial.”</w:t>
      </w:r>
    </w:p>
    <w:p w14:paraId="360E3A24" w14:textId="77777777" w:rsidR="008F7CB4" w:rsidRPr="001A1CCC" w:rsidRDefault="008F7CB4" w:rsidP="008F7CB4">
      <w:pPr>
        <w:pStyle w:val="TOC1"/>
      </w:pPr>
    </w:p>
    <w:p w14:paraId="7CCF9B98" w14:textId="77777777" w:rsidR="00165DF7" w:rsidRDefault="00165DF7" w:rsidP="00F343C6">
      <w:pPr>
        <w:pStyle w:val="Body"/>
      </w:pPr>
    </w:p>
    <w:p w14:paraId="66AC8F32" w14:textId="396352DF" w:rsidR="00E9106F" w:rsidRDefault="00E9106F" w:rsidP="00C82A9C">
      <w:pPr>
        <w:pStyle w:val="Heading2"/>
      </w:pPr>
      <w:bookmarkStart w:id="9" w:name="_Toc155341539"/>
      <w:r>
        <w:t>Provider Commitment</w:t>
      </w:r>
      <w:r w:rsidR="00970634">
        <w:t xml:space="preserve"> Planning</w:t>
      </w:r>
      <w:bookmarkEnd w:id="9"/>
    </w:p>
    <w:p w14:paraId="1A781440" w14:textId="363207EA" w:rsidR="009D529E" w:rsidRDefault="00A41601" w:rsidP="00AD699A">
      <w:pPr>
        <w:pStyle w:val="Body"/>
      </w:pPr>
      <w:r>
        <w:t>P</w:t>
      </w:r>
      <w:r w:rsidR="005E1489">
        <w:t>rovider</w:t>
      </w:r>
      <w:r>
        <w:t xml:space="preserve"> commitment</w:t>
      </w:r>
      <w:r w:rsidR="00B64B4D">
        <w:t xml:space="preserve"> is an evidence-based strategy for antibiotic stewardship in primary care settings</w:t>
      </w:r>
      <w:r w:rsidR="00696384">
        <w:t xml:space="preserve"> serves</w:t>
      </w:r>
      <w:r w:rsidR="00D90CB9">
        <w:t xml:space="preserve"> as a</w:t>
      </w:r>
      <w:r w:rsidR="00D90CB9" w:rsidRPr="00D90CB9">
        <w:t xml:space="preserve"> </w:t>
      </w:r>
      <w:r w:rsidR="00D90CB9">
        <w:t>reminder</w:t>
      </w:r>
      <w:r w:rsidR="00D90CB9">
        <w:rPr>
          <w:spacing w:val="-5"/>
        </w:rPr>
        <w:t xml:space="preserve"> </w:t>
      </w:r>
      <w:r w:rsidR="00D90CB9">
        <w:t>to</w:t>
      </w:r>
      <w:r w:rsidR="00D90CB9">
        <w:rPr>
          <w:spacing w:val="-1"/>
        </w:rPr>
        <w:t xml:space="preserve"> </w:t>
      </w:r>
      <w:r w:rsidR="00D90CB9">
        <w:t>clinicians</w:t>
      </w:r>
      <w:r w:rsidR="00D90CB9">
        <w:rPr>
          <w:spacing w:val="-3"/>
        </w:rPr>
        <w:t xml:space="preserve"> </w:t>
      </w:r>
      <w:r w:rsidR="00D90CB9">
        <w:t>and</w:t>
      </w:r>
      <w:r w:rsidR="00D90CB9">
        <w:rPr>
          <w:spacing w:val="-1"/>
        </w:rPr>
        <w:t xml:space="preserve"> </w:t>
      </w:r>
      <w:r w:rsidR="00D90CB9">
        <w:t>to</w:t>
      </w:r>
      <w:r w:rsidR="00D90CB9">
        <w:rPr>
          <w:spacing w:val="-1"/>
        </w:rPr>
        <w:t xml:space="preserve"> </w:t>
      </w:r>
      <w:r w:rsidR="00D90CB9">
        <w:t>patients</w:t>
      </w:r>
      <w:r w:rsidR="00D90CB9">
        <w:rPr>
          <w:spacing w:val="-3"/>
        </w:rPr>
        <w:t xml:space="preserve"> </w:t>
      </w:r>
      <w:r w:rsidR="00D90CB9">
        <w:t>about</w:t>
      </w:r>
      <w:r w:rsidR="00D90CB9">
        <w:rPr>
          <w:spacing w:val="-4"/>
        </w:rPr>
        <w:t xml:space="preserve"> </w:t>
      </w:r>
      <w:r w:rsidR="00D90CB9">
        <w:t>the commitment to avoid inappropriate antibiotic prescribing and avoidance of patient harm</w:t>
      </w:r>
      <w:r w:rsidR="00B64B4D">
        <w:t>.</w:t>
      </w:r>
      <w:r w:rsidR="004600F8">
        <w:t xml:space="preserve"> </w:t>
      </w:r>
      <w:r w:rsidR="00D334E2">
        <w:t>Written public</w:t>
      </w:r>
      <w:r w:rsidR="003203B1">
        <w:t xml:space="preserve"> commitment</w:t>
      </w:r>
      <w:r w:rsidR="00D334E2">
        <w:t>s</w:t>
      </w:r>
      <w:r w:rsidR="00684C4D">
        <w:t xml:space="preserve"> in support of antibiotic stewardship placed in examination rooms can reduce inappropriate antibiotic prescriptions.</w:t>
      </w:r>
      <w:r w:rsidR="008F0A8E">
        <w:rPr>
          <w:vertAlign w:val="superscript"/>
        </w:rPr>
        <w:t>1</w:t>
      </w:r>
      <w:r w:rsidR="004070DF">
        <w:rPr>
          <w:vertAlign w:val="superscript"/>
        </w:rPr>
        <w:t>3</w:t>
      </w:r>
      <w:r w:rsidR="007568C3">
        <w:t xml:space="preserve"> </w:t>
      </w:r>
    </w:p>
    <w:p w14:paraId="6E94C03D" w14:textId="7B4CE384" w:rsidR="00331F1E" w:rsidRDefault="0005474F" w:rsidP="002C7C8F">
      <w:pPr>
        <w:pStyle w:val="Body"/>
      </w:pPr>
      <w:r>
        <w:t xml:space="preserve">Discuss with your organization leadership what </w:t>
      </w:r>
      <w:r w:rsidR="00470ED3">
        <w:t xml:space="preserve">method of </w:t>
      </w:r>
      <w:r>
        <w:t xml:space="preserve">public commitment </w:t>
      </w:r>
      <w:r w:rsidR="005A4351">
        <w:t>fits best</w:t>
      </w:r>
      <w:r w:rsidR="002131FD">
        <w:t xml:space="preserve"> in your </w:t>
      </w:r>
      <w:r w:rsidR="002131FD">
        <w:lastRenderedPageBreak/>
        <w:t>setting</w:t>
      </w:r>
      <w:r w:rsidR="005A4351">
        <w:t>.</w:t>
      </w:r>
      <w:r w:rsidR="00D64857">
        <w:t xml:space="preserve"> Local guidelines may govern </w:t>
      </w:r>
      <w:r w:rsidR="00447FA4">
        <w:t>selection of materials an</w:t>
      </w:r>
      <w:r w:rsidR="00331F1E">
        <w:t>d how materials can be placed in different areas of a facility.</w:t>
      </w:r>
    </w:p>
    <w:p w14:paraId="1D155E10" w14:textId="1F17EB1B" w:rsidR="009D529E" w:rsidRDefault="002C7C8F" w:rsidP="00AD699A">
      <w:pPr>
        <w:pStyle w:val="Body"/>
      </w:pPr>
      <w:r>
        <w:t xml:space="preserve">Provider </w:t>
      </w:r>
      <w:r w:rsidR="00370FBF">
        <w:t xml:space="preserve">commitment </w:t>
      </w:r>
      <w:r>
        <w:t xml:space="preserve">display </w:t>
      </w:r>
      <w:r w:rsidR="00370FBF">
        <w:t>o</w:t>
      </w:r>
      <w:r w:rsidR="005A4351">
        <w:t>ptions include</w:t>
      </w:r>
      <w:r w:rsidR="00B15E68">
        <w:t xml:space="preserve"> the following:</w:t>
      </w:r>
    </w:p>
    <w:p w14:paraId="79E45181" w14:textId="77777777" w:rsidR="004B7D0D" w:rsidRPr="007B3006" w:rsidRDefault="004B7D0D" w:rsidP="007B3006">
      <w:pPr>
        <w:pStyle w:val="Body"/>
        <w:rPr>
          <w:b/>
          <w:bCs/>
        </w:rPr>
      </w:pPr>
      <w:r w:rsidRPr="007B3006">
        <w:rPr>
          <w:b/>
          <w:bCs/>
        </w:rPr>
        <w:t xml:space="preserve">Commitment </w:t>
      </w:r>
      <w:r w:rsidR="00866C3F" w:rsidRPr="007B3006">
        <w:rPr>
          <w:b/>
          <w:bCs/>
        </w:rPr>
        <w:t>Poster</w:t>
      </w:r>
      <w:r w:rsidRPr="007B3006">
        <w:rPr>
          <w:b/>
          <w:bCs/>
        </w:rPr>
        <w:t xml:space="preserve">s </w:t>
      </w:r>
    </w:p>
    <w:p w14:paraId="1A6B2949" w14:textId="4C3E83FA" w:rsidR="00C21C57" w:rsidRDefault="004B7D0D" w:rsidP="00C21C57">
      <w:pPr>
        <w:pStyle w:val="Body"/>
      </w:pPr>
      <w:r>
        <w:t>Posters</w:t>
      </w:r>
      <w:r>
        <w:rPr>
          <w:spacing w:val="-4"/>
        </w:rPr>
        <w:t xml:space="preserve"> </w:t>
      </w:r>
      <w:r w:rsidRPr="00312EA7">
        <w:t>with clinicians</w:t>
      </w:r>
      <w:r w:rsidR="00FB19CB">
        <w:t>’</w:t>
      </w:r>
      <w:r w:rsidR="00312EA7">
        <w:t xml:space="preserve"> </w:t>
      </w:r>
      <w:r w:rsidRPr="00312EA7">
        <w:t>names and photos with or without signatures make a statement to patients that staff are committed to use antibiotic</w:t>
      </w:r>
      <w:r w:rsidR="00615EC2">
        <w:t>s</w:t>
      </w:r>
      <w:r w:rsidRPr="00312EA7">
        <w:t xml:space="preserve"> only when benefits outweigh the harms. </w:t>
      </w:r>
      <w:r w:rsidR="00C21C57">
        <w:t>In some cases, providers may</w:t>
      </w:r>
      <w:r w:rsidR="00C21C57">
        <w:rPr>
          <w:spacing w:val="-2"/>
        </w:rPr>
        <w:t xml:space="preserve"> </w:t>
      </w:r>
      <w:r w:rsidR="00C21C57">
        <w:t>be reluctant to put their signature on posters for fear patients may</w:t>
      </w:r>
      <w:r w:rsidR="00C21C57">
        <w:rPr>
          <w:spacing w:val="-2"/>
        </w:rPr>
        <w:t xml:space="preserve"> </w:t>
      </w:r>
      <w:r w:rsidR="00C21C57">
        <w:t>use their signature</w:t>
      </w:r>
      <w:r w:rsidR="00CC109C">
        <w:t xml:space="preserve"> so printed names may be more ideal in this scenario.</w:t>
      </w:r>
    </w:p>
    <w:p w14:paraId="3CEC855B" w14:textId="1C1B8C38" w:rsidR="004B7D0D" w:rsidRDefault="00CB7BD4" w:rsidP="004B7D0D">
      <w:pPr>
        <w:pStyle w:val="Body"/>
      </w:pPr>
      <w:r>
        <w:t xml:space="preserve">A sample </w:t>
      </w:r>
      <w:r w:rsidR="006428ED">
        <w:t>can be found below. Consider adapting it to include the organization logo.</w:t>
      </w:r>
    </w:p>
    <w:p w14:paraId="3FB70A3F" w14:textId="0D8E6657" w:rsidR="0017522F" w:rsidRDefault="0017522F" w:rsidP="004B7D0D">
      <w:pPr>
        <w:pStyle w:val="Body"/>
      </w:pPr>
    </w:p>
    <w:p w14:paraId="73576899" w14:textId="5E05B25F" w:rsidR="003A2606" w:rsidRDefault="003317CC" w:rsidP="004B7D0D">
      <w:pPr>
        <w:pStyle w:val="Body"/>
      </w:pPr>
      <w:r w:rsidRPr="003317CC">
        <w:rPr>
          <w:noProof/>
        </w:rPr>
        <w:lastRenderedPageBreak/>
        <w:drawing>
          <wp:inline distT="0" distB="0" distL="0" distR="0" wp14:anchorId="3D14DF4F" wp14:editId="1B98C0F4">
            <wp:extent cx="4696480" cy="7430537"/>
            <wp:effectExtent l="0" t="0" r="8890" b="0"/>
            <wp:docPr id="1402995504" name="Picture 140299550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95504" name="Picture 1" descr="Text, letter&#10;&#10;Description automatically generated"/>
                    <pic:cNvPicPr/>
                  </pic:nvPicPr>
                  <pic:blipFill>
                    <a:blip r:embed="rId47"/>
                    <a:stretch>
                      <a:fillRect/>
                    </a:stretch>
                  </pic:blipFill>
                  <pic:spPr>
                    <a:xfrm>
                      <a:off x="0" y="0"/>
                      <a:ext cx="4696480" cy="7430537"/>
                    </a:xfrm>
                    <a:prstGeom prst="rect">
                      <a:avLst/>
                    </a:prstGeom>
                  </pic:spPr>
                </pic:pic>
              </a:graphicData>
            </a:graphic>
          </wp:inline>
        </w:drawing>
      </w:r>
    </w:p>
    <w:p w14:paraId="10288F23" w14:textId="77777777" w:rsidR="003317CC" w:rsidRDefault="00F77011" w:rsidP="00F77011">
      <w:pPr>
        <w:pStyle w:val="ReportFooter"/>
      </w:pPr>
      <w:r>
        <w:tab/>
      </w:r>
    </w:p>
    <w:p w14:paraId="0B9AC0DF" w14:textId="3056E1FE" w:rsidR="003A2606" w:rsidRDefault="00F77011" w:rsidP="00F77011">
      <w:pPr>
        <w:pStyle w:val="ReportFooter"/>
      </w:pPr>
      <w:r>
        <w:tab/>
      </w:r>
      <w:r w:rsidRPr="00F77011">
        <w:rPr>
          <w:sz w:val="18"/>
          <w:szCs w:val="24"/>
        </w:rPr>
        <w:t xml:space="preserve">This poster is available here in </w:t>
      </w:r>
      <w:hyperlink r:id="rId48" w:history="1">
        <w:r w:rsidRPr="00CB7BD4">
          <w:rPr>
            <w:rStyle w:val="Hyperlink"/>
            <w:sz w:val="18"/>
            <w:szCs w:val="24"/>
          </w:rPr>
          <w:t>English</w:t>
        </w:r>
      </w:hyperlink>
      <w:r w:rsidRPr="00F77011">
        <w:rPr>
          <w:sz w:val="18"/>
          <w:szCs w:val="24"/>
        </w:rPr>
        <w:t xml:space="preserve"> and </w:t>
      </w:r>
      <w:hyperlink r:id="rId49" w:history="1">
        <w:r w:rsidRPr="00CB7BD4">
          <w:rPr>
            <w:rStyle w:val="Hyperlink"/>
            <w:sz w:val="18"/>
            <w:szCs w:val="24"/>
          </w:rPr>
          <w:t>Spanish</w:t>
        </w:r>
      </w:hyperlink>
      <w:r w:rsidRPr="00F77011">
        <w:rPr>
          <w:sz w:val="18"/>
          <w:szCs w:val="24"/>
        </w:rPr>
        <w:t>.</w:t>
      </w:r>
    </w:p>
    <w:p w14:paraId="71D981D2" w14:textId="2F33A014" w:rsidR="004B7D0D" w:rsidRDefault="00FB3250" w:rsidP="004B7D0D">
      <w:pPr>
        <w:pStyle w:val="TOC1"/>
      </w:pPr>
      <w:r w:rsidRPr="00FB3250">
        <w:rPr>
          <w:noProof/>
        </w:rPr>
        <w:lastRenderedPageBreak/>
        <w:drawing>
          <wp:inline distT="0" distB="0" distL="0" distR="0" wp14:anchorId="6A90E0FA" wp14:editId="28F5046E">
            <wp:extent cx="4857136" cy="6909679"/>
            <wp:effectExtent l="0" t="0" r="635" b="5715"/>
            <wp:docPr id="1322451419" name="Picture 13224514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51419" name="Picture 1" descr="Text&#10;&#10;Description automatically generated"/>
                    <pic:cNvPicPr/>
                  </pic:nvPicPr>
                  <pic:blipFill rotWithShape="1">
                    <a:blip r:embed="rId50"/>
                    <a:srcRect b="545"/>
                    <a:stretch/>
                  </pic:blipFill>
                  <pic:spPr bwMode="auto">
                    <a:xfrm>
                      <a:off x="0" y="0"/>
                      <a:ext cx="4905730" cy="6978807"/>
                    </a:xfrm>
                    <a:prstGeom prst="rect">
                      <a:avLst/>
                    </a:prstGeom>
                    <a:ln>
                      <a:noFill/>
                    </a:ln>
                    <a:extLst>
                      <a:ext uri="{53640926-AAD7-44D8-BBD7-CCE9431645EC}">
                        <a14:shadowObscured xmlns:a14="http://schemas.microsoft.com/office/drawing/2010/main"/>
                      </a:ext>
                    </a:extLst>
                  </pic:spPr>
                </pic:pic>
              </a:graphicData>
            </a:graphic>
          </wp:inline>
        </w:drawing>
      </w:r>
    </w:p>
    <w:p w14:paraId="715051DE" w14:textId="7F0DF6A8" w:rsidR="00FB3250" w:rsidRPr="00FB3250" w:rsidRDefault="00FB3250" w:rsidP="00FB3250">
      <w:pPr>
        <w:pStyle w:val="Body"/>
        <w:rPr>
          <w:sz w:val="18"/>
          <w:szCs w:val="18"/>
        </w:rPr>
      </w:pPr>
      <w:r w:rsidRPr="00FB3250">
        <w:rPr>
          <w:sz w:val="18"/>
          <w:szCs w:val="18"/>
        </w:rPr>
        <w:t xml:space="preserve">This poster is available </w:t>
      </w:r>
      <w:hyperlink r:id="rId51" w:history="1">
        <w:r w:rsidRPr="00FB3250">
          <w:rPr>
            <w:rStyle w:val="Hyperlink"/>
            <w:sz w:val="18"/>
            <w:szCs w:val="18"/>
          </w:rPr>
          <w:t>here</w:t>
        </w:r>
      </w:hyperlink>
      <w:r w:rsidRPr="00FB3250">
        <w:rPr>
          <w:sz w:val="18"/>
          <w:szCs w:val="18"/>
        </w:rPr>
        <w:t>.</w:t>
      </w:r>
    </w:p>
    <w:p w14:paraId="3F279819" w14:textId="77777777" w:rsidR="00FB3250" w:rsidRDefault="00FB3250" w:rsidP="004B7D0D">
      <w:pPr>
        <w:pStyle w:val="TOC1"/>
      </w:pPr>
    </w:p>
    <w:p w14:paraId="5ADB96D9" w14:textId="77777777" w:rsidR="00610C06" w:rsidRDefault="00610C06">
      <w:pPr>
        <w:rPr>
          <w:b/>
          <w:bCs/>
          <w:color w:val="231F20"/>
        </w:rPr>
      </w:pPr>
      <w:r>
        <w:rPr>
          <w:b/>
          <w:bCs/>
        </w:rPr>
        <w:br w:type="page"/>
      </w:r>
    </w:p>
    <w:p w14:paraId="28544C23" w14:textId="7889D5CA" w:rsidR="004B7D0D" w:rsidRPr="007B3006" w:rsidRDefault="004B7D0D" w:rsidP="007B3006">
      <w:pPr>
        <w:pStyle w:val="Body"/>
        <w:rPr>
          <w:b/>
          <w:bCs/>
        </w:rPr>
      </w:pPr>
      <w:r w:rsidRPr="007B3006">
        <w:rPr>
          <w:b/>
          <w:bCs/>
        </w:rPr>
        <w:lastRenderedPageBreak/>
        <w:t>Provider Commitment Log</w:t>
      </w:r>
    </w:p>
    <w:p w14:paraId="44F996E2" w14:textId="3585B330" w:rsidR="004B7D0D" w:rsidRDefault="00CC109C" w:rsidP="004B7D0D">
      <w:pPr>
        <w:pStyle w:val="Body"/>
      </w:pPr>
      <w:r>
        <w:t>S</w:t>
      </w:r>
      <w:r w:rsidR="004B7D0D">
        <w:t>igning a commitment</w:t>
      </w:r>
      <w:r w:rsidR="004B7D0D">
        <w:rPr>
          <w:spacing w:val="-2"/>
        </w:rPr>
        <w:t xml:space="preserve"> </w:t>
      </w:r>
      <w:r w:rsidR="004B7D0D">
        <w:t>log</w:t>
      </w:r>
      <w:r w:rsidR="004B7D0D">
        <w:rPr>
          <w:spacing w:val="-6"/>
        </w:rPr>
        <w:t xml:space="preserve"> </w:t>
      </w:r>
      <w:r w:rsidR="004B7D0D">
        <w:t>indicates</w:t>
      </w:r>
      <w:r w:rsidR="004B7D0D">
        <w:rPr>
          <w:spacing w:val="-4"/>
        </w:rPr>
        <w:t xml:space="preserve"> </w:t>
      </w:r>
      <w:r w:rsidR="004B7D0D">
        <w:t>a</w:t>
      </w:r>
      <w:r w:rsidR="004B7D0D">
        <w:rPr>
          <w:spacing w:val="-2"/>
        </w:rPr>
        <w:t xml:space="preserve"> </w:t>
      </w:r>
      <w:r w:rsidR="004B7D0D">
        <w:t>personal</w:t>
      </w:r>
      <w:r w:rsidR="004B7D0D">
        <w:rPr>
          <w:spacing w:val="-2"/>
        </w:rPr>
        <w:t xml:space="preserve"> </w:t>
      </w:r>
      <w:r w:rsidR="004B7D0D">
        <w:t>commitment</w:t>
      </w:r>
      <w:r w:rsidR="004B7D0D">
        <w:rPr>
          <w:spacing w:val="-2"/>
        </w:rPr>
        <w:t xml:space="preserve"> </w:t>
      </w:r>
      <w:r w:rsidR="004B7D0D">
        <w:t>and</w:t>
      </w:r>
      <w:r w:rsidR="004B7D0D">
        <w:rPr>
          <w:spacing w:val="-6"/>
        </w:rPr>
        <w:t xml:space="preserve"> </w:t>
      </w:r>
      <w:r w:rsidR="004B7D0D">
        <w:t>accountability</w:t>
      </w:r>
      <w:r w:rsidR="004B7D0D">
        <w:rPr>
          <w:spacing w:val="-10"/>
        </w:rPr>
        <w:t xml:space="preserve"> </w:t>
      </w:r>
      <w:r w:rsidR="004B7D0D">
        <w:t>to</w:t>
      </w:r>
      <w:r w:rsidR="004B7D0D">
        <w:rPr>
          <w:spacing w:val="-3"/>
        </w:rPr>
        <w:t xml:space="preserve"> </w:t>
      </w:r>
      <w:r w:rsidR="004B7D0D">
        <w:t>appropriate</w:t>
      </w:r>
      <w:r w:rsidR="004B7D0D">
        <w:rPr>
          <w:spacing w:val="-2"/>
        </w:rPr>
        <w:t xml:space="preserve"> </w:t>
      </w:r>
      <w:r w:rsidR="004B7D0D">
        <w:t xml:space="preserve">prescribing and can be </w:t>
      </w:r>
      <w:r w:rsidR="001E2966">
        <w:t>visible</w:t>
      </w:r>
      <w:r w:rsidR="004B7D0D">
        <w:t xml:space="preserve"> in department staff areas. </w:t>
      </w:r>
    </w:p>
    <w:p w14:paraId="6FC25122" w14:textId="77777777" w:rsidR="001B2469" w:rsidRDefault="001B2469" w:rsidP="004B7D0D">
      <w:pPr>
        <w:pStyle w:val="Body"/>
      </w:pPr>
    </w:p>
    <w:tbl>
      <w:tblPr>
        <w:tblStyle w:val="GridTable4-Accent1"/>
        <w:tblW w:w="0" w:type="auto"/>
        <w:tblInd w:w="715" w:type="dxa"/>
        <w:tblBorders>
          <w:top w:val="single" w:sz="4" w:space="0" w:color="2699BB" w:themeColor="accent2"/>
          <w:left w:val="single" w:sz="4" w:space="0" w:color="2699BB" w:themeColor="accent2"/>
          <w:bottom w:val="single" w:sz="4" w:space="0" w:color="2699BB" w:themeColor="accent2"/>
          <w:right w:val="single" w:sz="4" w:space="0" w:color="2699BB" w:themeColor="accent2"/>
          <w:insideH w:val="single" w:sz="4" w:space="0" w:color="2699BB" w:themeColor="accent2"/>
          <w:insideV w:val="single" w:sz="4" w:space="0" w:color="2699BB" w:themeColor="accent2"/>
        </w:tblBorders>
        <w:tblLook w:val="04A0" w:firstRow="1" w:lastRow="0" w:firstColumn="1" w:lastColumn="0" w:noHBand="0" w:noVBand="1"/>
      </w:tblPr>
      <w:tblGrid>
        <w:gridCol w:w="3420"/>
        <w:gridCol w:w="3420"/>
        <w:gridCol w:w="1895"/>
      </w:tblGrid>
      <w:tr w:rsidR="00D74C96" w14:paraId="3E16C23A" w14:textId="77777777" w:rsidTr="00795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5" w:type="dxa"/>
            <w:gridSpan w:val="3"/>
            <w:shd w:val="clear" w:color="auto" w:fill="2699BB" w:themeFill="accent2"/>
          </w:tcPr>
          <w:p w14:paraId="38AF748B" w14:textId="33C2359F" w:rsidR="00D74C96" w:rsidRPr="00D74C96" w:rsidRDefault="00D74C96" w:rsidP="004B7D0D">
            <w:pPr>
              <w:pStyle w:val="Body"/>
              <w:ind w:left="0"/>
              <w:rPr>
                <w:color w:val="FFFFFF" w:themeColor="background1"/>
              </w:rPr>
            </w:pPr>
            <w:r w:rsidRPr="00D74C96">
              <w:rPr>
                <w:color w:val="FFFFFF" w:themeColor="background1"/>
              </w:rPr>
              <w:t>Appropriate Antibiotic Prescribing Commitment Log</w:t>
            </w:r>
          </w:p>
        </w:tc>
      </w:tr>
      <w:tr w:rsidR="00CB2352" w14:paraId="6CDDAFBF" w14:textId="77777777" w:rsidTr="00795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5" w:type="dxa"/>
            <w:gridSpan w:val="3"/>
            <w:shd w:val="clear" w:color="auto" w:fill="CFECF5" w:themeFill="accent2" w:themeFillTint="33"/>
          </w:tcPr>
          <w:p w14:paraId="2807930A" w14:textId="24C96757" w:rsidR="00CB2352" w:rsidRPr="00D74C96" w:rsidRDefault="00CB2352" w:rsidP="004B7D0D">
            <w:pPr>
              <w:pStyle w:val="Body"/>
              <w:ind w:left="0"/>
              <w:rPr>
                <w:sz w:val="18"/>
                <w:szCs w:val="18"/>
              </w:rPr>
            </w:pPr>
            <w:r w:rsidRPr="00D74C96">
              <w:rPr>
                <w:b w:val="0"/>
                <w:bCs w:val="0"/>
                <w:sz w:val="18"/>
                <w:szCs w:val="18"/>
              </w:rPr>
              <w:t>By signing below you com</w:t>
            </w:r>
            <w:r w:rsidR="004A6CC2" w:rsidRPr="00D74C96">
              <w:rPr>
                <w:b w:val="0"/>
                <w:bCs w:val="0"/>
                <w:sz w:val="18"/>
                <w:szCs w:val="18"/>
              </w:rPr>
              <w:t>mit to the organization to prescribe antibiotics only when the</w:t>
            </w:r>
            <w:r w:rsidR="007D57B9">
              <w:rPr>
                <w:b w:val="0"/>
                <w:bCs w:val="0"/>
                <w:sz w:val="18"/>
                <w:szCs w:val="18"/>
              </w:rPr>
              <w:t>y</w:t>
            </w:r>
            <w:r w:rsidR="004A6CC2" w:rsidRPr="00D74C96">
              <w:rPr>
                <w:b w:val="0"/>
                <w:bCs w:val="0"/>
                <w:sz w:val="18"/>
                <w:szCs w:val="18"/>
              </w:rPr>
              <w:t xml:space="preserve"> are needed and will avoid giving antibiotics when they might do more harm than good.</w:t>
            </w:r>
          </w:p>
          <w:p w14:paraId="68D274F4" w14:textId="3A53428E" w:rsidR="00845C2B" w:rsidRPr="00845C2B" w:rsidRDefault="00845C2B" w:rsidP="004B7D0D">
            <w:pPr>
              <w:pStyle w:val="Body"/>
              <w:ind w:left="0"/>
              <w:rPr>
                <w:b w:val="0"/>
                <w:bCs w:val="0"/>
              </w:rPr>
            </w:pPr>
            <w:r w:rsidRPr="00D74C96">
              <w:rPr>
                <w:b w:val="0"/>
                <w:bCs w:val="0"/>
                <w:sz w:val="18"/>
                <w:szCs w:val="18"/>
              </w:rPr>
              <w:t>Refer to the CDC poster</w:t>
            </w:r>
            <w:r w:rsidR="00D74C96">
              <w:rPr>
                <w:b w:val="0"/>
                <w:bCs w:val="0"/>
                <w:sz w:val="18"/>
                <w:szCs w:val="18"/>
              </w:rPr>
              <w:t xml:space="preserve"> and WA DOH PAAARC toolkit</w:t>
            </w:r>
            <w:r w:rsidRPr="00D74C96">
              <w:rPr>
                <w:b w:val="0"/>
                <w:bCs w:val="0"/>
                <w:sz w:val="18"/>
                <w:szCs w:val="18"/>
              </w:rPr>
              <w:t xml:space="preserve"> for additional reading.</w:t>
            </w:r>
          </w:p>
        </w:tc>
      </w:tr>
      <w:tr w:rsidR="00DD6D9D" w14:paraId="15EB79BC" w14:textId="77777777" w:rsidTr="007952A3">
        <w:tc>
          <w:tcPr>
            <w:cnfStyle w:val="001000000000" w:firstRow="0" w:lastRow="0" w:firstColumn="1" w:lastColumn="0" w:oddVBand="0" w:evenVBand="0" w:oddHBand="0" w:evenHBand="0" w:firstRowFirstColumn="0" w:firstRowLastColumn="0" w:lastRowFirstColumn="0" w:lastRowLastColumn="0"/>
            <w:tcW w:w="3420" w:type="dxa"/>
          </w:tcPr>
          <w:p w14:paraId="0FAC1CF0" w14:textId="1531E669" w:rsidR="00DD6D9D" w:rsidRPr="00D74C96" w:rsidRDefault="00D74C96" w:rsidP="004B7D0D">
            <w:pPr>
              <w:pStyle w:val="Body"/>
              <w:ind w:left="0"/>
              <w:rPr>
                <w:sz w:val="18"/>
                <w:szCs w:val="18"/>
              </w:rPr>
            </w:pPr>
            <w:r w:rsidRPr="00D74C96">
              <w:rPr>
                <w:sz w:val="18"/>
                <w:szCs w:val="18"/>
              </w:rPr>
              <w:t>Printed Name</w:t>
            </w:r>
          </w:p>
        </w:tc>
        <w:tc>
          <w:tcPr>
            <w:tcW w:w="3420" w:type="dxa"/>
          </w:tcPr>
          <w:p w14:paraId="58DEE20D" w14:textId="6B2334EA" w:rsidR="00DD6D9D" w:rsidRPr="00D74C96" w:rsidRDefault="00D74C96" w:rsidP="004B7D0D">
            <w:pPr>
              <w:pStyle w:val="Body"/>
              <w:ind w:left="0"/>
              <w:cnfStyle w:val="000000000000" w:firstRow="0" w:lastRow="0" w:firstColumn="0" w:lastColumn="0" w:oddVBand="0" w:evenVBand="0" w:oddHBand="0" w:evenHBand="0" w:firstRowFirstColumn="0" w:firstRowLastColumn="0" w:lastRowFirstColumn="0" w:lastRowLastColumn="0"/>
              <w:rPr>
                <w:b/>
                <w:bCs/>
                <w:sz w:val="18"/>
                <w:szCs w:val="18"/>
              </w:rPr>
            </w:pPr>
            <w:r w:rsidRPr="00D74C96">
              <w:rPr>
                <w:b/>
                <w:bCs/>
                <w:sz w:val="18"/>
                <w:szCs w:val="18"/>
              </w:rPr>
              <w:t>Signature</w:t>
            </w:r>
          </w:p>
        </w:tc>
        <w:tc>
          <w:tcPr>
            <w:tcW w:w="1895" w:type="dxa"/>
          </w:tcPr>
          <w:p w14:paraId="7992F5C5" w14:textId="43BB25B5" w:rsidR="00DD6D9D" w:rsidRPr="00D74C96" w:rsidRDefault="00D74C96" w:rsidP="000F2946">
            <w:pPr>
              <w:pStyle w:val="Body"/>
              <w:ind w:left="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D74C96">
              <w:rPr>
                <w:b/>
                <w:bCs/>
                <w:sz w:val="18"/>
                <w:szCs w:val="18"/>
              </w:rPr>
              <w:t>Commitment Poster Signature</w:t>
            </w:r>
          </w:p>
        </w:tc>
      </w:tr>
      <w:tr w:rsidR="00DD6D9D" w14:paraId="7DF08686" w14:textId="77777777" w:rsidTr="00795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shd w:val="clear" w:color="auto" w:fill="CFECF5" w:themeFill="accent2" w:themeFillTint="33"/>
          </w:tcPr>
          <w:p w14:paraId="05A9DBD2" w14:textId="77777777" w:rsidR="00DD6D9D" w:rsidRPr="00D74C96" w:rsidRDefault="00DD6D9D" w:rsidP="004B7D0D">
            <w:pPr>
              <w:pStyle w:val="Body"/>
              <w:ind w:left="0"/>
              <w:rPr>
                <w:sz w:val="20"/>
                <w:szCs w:val="20"/>
              </w:rPr>
            </w:pPr>
          </w:p>
        </w:tc>
        <w:tc>
          <w:tcPr>
            <w:tcW w:w="3420" w:type="dxa"/>
            <w:shd w:val="clear" w:color="auto" w:fill="CFECF5" w:themeFill="accent2" w:themeFillTint="33"/>
          </w:tcPr>
          <w:p w14:paraId="6062B571" w14:textId="77777777" w:rsidR="00DD6D9D" w:rsidRPr="00D74C96" w:rsidRDefault="00DD6D9D" w:rsidP="004B7D0D">
            <w:pPr>
              <w:pStyle w:val="Body"/>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1895" w:type="dxa"/>
            <w:shd w:val="clear" w:color="auto" w:fill="CFECF5" w:themeFill="accent2" w:themeFillTint="33"/>
          </w:tcPr>
          <w:p w14:paraId="45D7AC0F" w14:textId="77777777" w:rsidR="00DD6D9D" w:rsidRPr="00D74C96" w:rsidRDefault="00DD6D9D" w:rsidP="00D03BFD">
            <w:pPr>
              <w:pStyle w:val="Body"/>
              <w:numPr>
                <w:ilvl w:val="0"/>
                <w:numId w:val="21"/>
              </w:num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D6D9D" w14:paraId="508FA44F" w14:textId="77777777" w:rsidTr="007952A3">
        <w:tc>
          <w:tcPr>
            <w:cnfStyle w:val="001000000000" w:firstRow="0" w:lastRow="0" w:firstColumn="1" w:lastColumn="0" w:oddVBand="0" w:evenVBand="0" w:oddHBand="0" w:evenHBand="0" w:firstRowFirstColumn="0" w:firstRowLastColumn="0" w:lastRowFirstColumn="0" w:lastRowLastColumn="0"/>
            <w:tcW w:w="3420" w:type="dxa"/>
          </w:tcPr>
          <w:p w14:paraId="0F65C309" w14:textId="77777777" w:rsidR="00DD6D9D" w:rsidRPr="00D74C96" w:rsidRDefault="00DD6D9D" w:rsidP="004B7D0D">
            <w:pPr>
              <w:pStyle w:val="Body"/>
              <w:ind w:left="0"/>
              <w:rPr>
                <w:sz w:val="20"/>
                <w:szCs w:val="20"/>
              </w:rPr>
            </w:pPr>
          </w:p>
        </w:tc>
        <w:tc>
          <w:tcPr>
            <w:tcW w:w="3420" w:type="dxa"/>
          </w:tcPr>
          <w:p w14:paraId="4DF7E997" w14:textId="77777777" w:rsidR="00DD6D9D" w:rsidRPr="00D74C96" w:rsidRDefault="00DD6D9D" w:rsidP="004B7D0D">
            <w:pPr>
              <w:pStyle w:val="Body"/>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1895" w:type="dxa"/>
          </w:tcPr>
          <w:p w14:paraId="3AC91DF9" w14:textId="77777777" w:rsidR="00DD6D9D" w:rsidRPr="00D74C96" w:rsidRDefault="00DD6D9D" w:rsidP="00D03BFD">
            <w:pPr>
              <w:pStyle w:val="Body"/>
              <w:numPr>
                <w:ilvl w:val="0"/>
                <w:numId w:val="21"/>
              </w:num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DD6D9D" w14:paraId="38A101F2" w14:textId="77777777" w:rsidTr="00795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shd w:val="clear" w:color="auto" w:fill="CFECF5" w:themeFill="accent2" w:themeFillTint="33"/>
          </w:tcPr>
          <w:p w14:paraId="319F5626" w14:textId="77777777" w:rsidR="00DD6D9D" w:rsidRPr="00D74C96" w:rsidRDefault="00DD6D9D" w:rsidP="004B7D0D">
            <w:pPr>
              <w:pStyle w:val="Body"/>
              <w:ind w:left="0"/>
              <w:rPr>
                <w:sz w:val="20"/>
                <w:szCs w:val="20"/>
              </w:rPr>
            </w:pPr>
          </w:p>
        </w:tc>
        <w:tc>
          <w:tcPr>
            <w:tcW w:w="3420" w:type="dxa"/>
            <w:shd w:val="clear" w:color="auto" w:fill="CFECF5" w:themeFill="accent2" w:themeFillTint="33"/>
          </w:tcPr>
          <w:p w14:paraId="48B8B56A" w14:textId="77777777" w:rsidR="00DD6D9D" w:rsidRPr="00D74C96" w:rsidRDefault="00DD6D9D" w:rsidP="004B7D0D">
            <w:pPr>
              <w:pStyle w:val="Body"/>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1895" w:type="dxa"/>
            <w:shd w:val="clear" w:color="auto" w:fill="CFECF5" w:themeFill="accent2" w:themeFillTint="33"/>
          </w:tcPr>
          <w:p w14:paraId="71147387" w14:textId="77777777" w:rsidR="00DD6D9D" w:rsidRPr="00D74C96" w:rsidRDefault="00DD6D9D" w:rsidP="00D03BFD">
            <w:pPr>
              <w:pStyle w:val="Body"/>
              <w:numPr>
                <w:ilvl w:val="0"/>
                <w:numId w:val="21"/>
              </w:num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D6D9D" w14:paraId="5BD76FDB" w14:textId="77777777" w:rsidTr="007952A3">
        <w:tc>
          <w:tcPr>
            <w:cnfStyle w:val="001000000000" w:firstRow="0" w:lastRow="0" w:firstColumn="1" w:lastColumn="0" w:oddVBand="0" w:evenVBand="0" w:oddHBand="0" w:evenHBand="0" w:firstRowFirstColumn="0" w:firstRowLastColumn="0" w:lastRowFirstColumn="0" w:lastRowLastColumn="0"/>
            <w:tcW w:w="3420" w:type="dxa"/>
          </w:tcPr>
          <w:p w14:paraId="13D47D27" w14:textId="77777777" w:rsidR="00DD6D9D" w:rsidRPr="00D74C96" w:rsidRDefault="00DD6D9D" w:rsidP="004B7D0D">
            <w:pPr>
              <w:pStyle w:val="Body"/>
              <w:ind w:left="0"/>
              <w:rPr>
                <w:sz w:val="20"/>
                <w:szCs w:val="20"/>
              </w:rPr>
            </w:pPr>
          </w:p>
        </w:tc>
        <w:tc>
          <w:tcPr>
            <w:tcW w:w="3420" w:type="dxa"/>
          </w:tcPr>
          <w:p w14:paraId="59D20BA5" w14:textId="77777777" w:rsidR="00DD6D9D" w:rsidRPr="00D74C96" w:rsidRDefault="00DD6D9D" w:rsidP="004B7D0D">
            <w:pPr>
              <w:pStyle w:val="Body"/>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1895" w:type="dxa"/>
          </w:tcPr>
          <w:p w14:paraId="6A15A7E8" w14:textId="77777777" w:rsidR="00DD6D9D" w:rsidRPr="00D74C96" w:rsidRDefault="00DD6D9D" w:rsidP="00D03BFD">
            <w:pPr>
              <w:pStyle w:val="Body"/>
              <w:numPr>
                <w:ilvl w:val="0"/>
                <w:numId w:val="21"/>
              </w:num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DD6D9D" w14:paraId="37BB2B85" w14:textId="77777777" w:rsidTr="00795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shd w:val="clear" w:color="auto" w:fill="CFECF5" w:themeFill="accent2" w:themeFillTint="33"/>
          </w:tcPr>
          <w:p w14:paraId="72EB1912" w14:textId="77777777" w:rsidR="00DD6D9D" w:rsidRPr="00D74C96" w:rsidRDefault="00DD6D9D" w:rsidP="004B7D0D">
            <w:pPr>
              <w:pStyle w:val="Body"/>
              <w:ind w:left="0"/>
              <w:rPr>
                <w:sz w:val="20"/>
                <w:szCs w:val="20"/>
              </w:rPr>
            </w:pPr>
          </w:p>
        </w:tc>
        <w:tc>
          <w:tcPr>
            <w:tcW w:w="3420" w:type="dxa"/>
            <w:shd w:val="clear" w:color="auto" w:fill="CFECF5" w:themeFill="accent2" w:themeFillTint="33"/>
          </w:tcPr>
          <w:p w14:paraId="402DB2B0" w14:textId="77777777" w:rsidR="00DD6D9D" w:rsidRPr="00D74C96" w:rsidRDefault="00DD6D9D" w:rsidP="004B7D0D">
            <w:pPr>
              <w:pStyle w:val="Body"/>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1895" w:type="dxa"/>
            <w:shd w:val="clear" w:color="auto" w:fill="CFECF5" w:themeFill="accent2" w:themeFillTint="33"/>
          </w:tcPr>
          <w:p w14:paraId="342CDA30" w14:textId="77777777" w:rsidR="00DD6D9D" w:rsidRPr="00D74C96" w:rsidRDefault="00DD6D9D" w:rsidP="00D03BFD">
            <w:pPr>
              <w:pStyle w:val="Body"/>
              <w:numPr>
                <w:ilvl w:val="0"/>
                <w:numId w:val="21"/>
              </w:numPr>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1AA24A74" w14:textId="48F42D29" w:rsidR="0002468A" w:rsidRDefault="0002468A" w:rsidP="000F2946">
      <w:pPr>
        <w:pStyle w:val="TOC1"/>
        <w:ind w:left="0"/>
      </w:pPr>
    </w:p>
    <w:p w14:paraId="093913EC" w14:textId="5D13BF52" w:rsidR="004B7D0D" w:rsidRPr="007B3006" w:rsidRDefault="007C1CAC" w:rsidP="007B3006">
      <w:pPr>
        <w:pStyle w:val="Body"/>
        <w:rPr>
          <w:b/>
          <w:bCs/>
        </w:rPr>
      </w:pPr>
      <w:r w:rsidRPr="007B3006">
        <w:rPr>
          <w:b/>
          <w:bCs/>
        </w:rPr>
        <w:t>Smaller Public Displays</w:t>
      </w:r>
    </w:p>
    <w:p w14:paraId="0343DD82" w14:textId="77777777" w:rsidR="00B45415" w:rsidRDefault="008E2F47" w:rsidP="00B45415">
      <w:pPr>
        <w:pStyle w:val="Body"/>
      </w:pPr>
      <w:r>
        <w:t>CDC offers sticker sheets, window clings, and counter clings that can easily be printed</w:t>
      </w:r>
      <w:r w:rsidR="00D86182">
        <w:t>.</w:t>
      </w:r>
      <w:r w:rsidR="00B45415">
        <w:t xml:space="preserve"> </w:t>
      </w:r>
    </w:p>
    <w:p w14:paraId="1E015BAD" w14:textId="7C2A7127" w:rsidR="00B45415" w:rsidRDefault="00000000" w:rsidP="00B45415">
      <w:pPr>
        <w:pStyle w:val="Body"/>
      </w:pPr>
      <w:hyperlink r:id="rId52" w:anchor="anchor_1616791124480" w:history="1">
        <w:r w:rsidR="00B45415">
          <w:rPr>
            <w:rStyle w:val="Hyperlink"/>
          </w:rPr>
          <w:t>Print Materials | Antibiotic Use | CDC</w:t>
        </w:r>
      </w:hyperlink>
    </w:p>
    <w:p w14:paraId="2E2FF3B0" w14:textId="77777777" w:rsidR="00CC47BD" w:rsidRPr="00CC47BD" w:rsidRDefault="00CC47BD" w:rsidP="00450C93">
      <w:pPr>
        <w:pStyle w:val="Body"/>
        <w:ind w:left="0"/>
      </w:pPr>
    </w:p>
    <w:p w14:paraId="5999F2A0" w14:textId="04FE64A2" w:rsidR="005E09A6" w:rsidRDefault="005E09A6" w:rsidP="00C82A9C">
      <w:pPr>
        <w:pStyle w:val="Heading2"/>
      </w:pPr>
      <w:bookmarkStart w:id="10" w:name="_Toc155341540"/>
      <w:r>
        <w:t>Announce the Program to Your Team</w:t>
      </w:r>
      <w:bookmarkEnd w:id="10"/>
    </w:p>
    <w:p w14:paraId="01FDD978" w14:textId="1A0108B6" w:rsidR="005E09A6" w:rsidRDefault="005E09A6" w:rsidP="005E09A6">
      <w:pPr>
        <w:pStyle w:val="Body"/>
      </w:pPr>
      <w:r>
        <w:t>Introduce the program to your team</w:t>
      </w:r>
      <w:r w:rsidR="00644180">
        <w:t>.</w:t>
      </w:r>
      <w:r w:rsidR="00B332BD">
        <w:t xml:space="preserve"> </w:t>
      </w:r>
      <w:r w:rsidR="001D193C">
        <w:t>You may choose to do this in a variety of ways</w:t>
      </w:r>
      <w:r w:rsidR="006F253A">
        <w:t xml:space="preserve"> – emails</w:t>
      </w:r>
      <w:r w:rsidR="00473A89">
        <w:t xml:space="preserve"> and/</w:t>
      </w:r>
      <w:r w:rsidR="00151420">
        <w:t>or</w:t>
      </w:r>
      <w:r w:rsidR="006F253A">
        <w:t xml:space="preserve"> facility</w:t>
      </w:r>
      <w:r w:rsidR="00151420">
        <w:t>-level</w:t>
      </w:r>
      <w:r w:rsidR="006F253A">
        <w:t xml:space="preserve"> announcements</w:t>
      </w:r>
      <w:r w:rsidR="00473A89">
        <w:t xml:space="preserve">. </w:t>
      </w:r>
      <w:r w:rsidR="00151420">
        <w:t xml:space="preserve">You can start planning </w:t>
      </w:r>
      <w:r w:rsidR="00036E5F">
        <w:t xml:space="preserve">for and </w:t>
      </w:r>
      <w:r w:rsidR="00644180">
        <w:t xml:space="preserve">scheduling </w:t>
      </w:r>
      <w:r w:rsidR="00036E5F">
        <w:t>dates for future</w:t>
      </w:r>
      <w:r w:rsidR="006F253A">
        <w:t xml:space="preserve"> information</w:t>
      </w:r>
      <w:r w:rsidR="00036E5F">
        <w:t>al</w:t>
      </w:r>
      <w:r w:rsidR="006F253A">
        <w:t xml:space="preserve"> session</w:t>
      </w:r>
      <w:r w:rsidR="00122D5D">
        <w:t>(s).</w:t>
      </w:r>
      <w:r w:rsidR="002A3263">
        <w:t xml:space="preserve"> We recommend</w:t>
      </w:r>
      <w:r w:rsidR="00714A70">
        <w:t xml:space="preserve"> </w:t>
      </w:r>
      <w:r w:rsidR="00036E5F">
        <w:t xml:space="preserve">program introductions </w:t>
      </w:r>
      <w:r w:rsidR="00714A70">
        <w:t>contain the following</w:t>
      </w:r>
      <w:r w:rsidR="00C63199">
        <w:t xml:space="preserve"> elements:</w:t>
      </w:r>
    </w:p>
    <w:p w14:paraId="0A6B9A8A" w14:textId="62755847" w:rsidR="00947859" w:rsidRDefault="005B19CA" w:rsidP="00714A70">
      <w:pPr>
        <w:pStyle w:val="Body"/>
        <w:numPr>
          <w:ilvl w:val="0"/>
          <w:numId w:val="11"/>
        </w:numPr>
      </w:pPr>
      <w:r>
        <w:t>Present the p</w:t>
      </w:r>
      <w:r w:rsidR="00714A70">
        <w:t>urpose of</w:t>
      </w:r>
      <w:r w:rsidR="00D00423">
        <w:t xml:space="preserve"> antibiotic stewardship for acute respiratory conditions</w:t>
      </w:r>
      <w:r w:rsidR="00473A89">
        <w:t>.</w:t>
      </w:r>
    </w:p>
    <w:p w14:paraId="21814481" w14:textId="1831092D" w:rsidR="00947859" w:rsidRDefault="00486C97" w:rsidP="00714A70">
      <w:pPr>
        <w:pStyle w:val="Body"/>
        <w:numPr>
          <w:ilvl w:val="0"/>
          <w:numId w:val="11"/>
        </w:numPr>
      </w:pPr>
      <w:r>
        <w:t>Introduce</w:t>
      </w:r>
      <w:r w:rsidR="00947859">
        <w:t xml:space="preserve"> HEDIS measures, specifically AAB</w:t>
      </w:r>
      <w:r w:rsidR="00C63199">
        <w:t xml:space="preserve"> or your selected measure</w:t>
      </w:r>
      <w:r w:rsidR="00473A89">
        <w:t>.</w:t>
      </w:r>
    </w:p>
    <w:p w14:paraId="35B35515" w14:textId="51C506CC" w:rsidR="00261730" w:rsidRDefault="00261730" w:rsidP="00261730">
      <w:pPr>
        <w:pStyle w:val="Body"/>
        <w:numPr>
          <w:ilvl w:val="0"/>
          <w:numId w:val="11"/>
        </w:numPr>
      </w:pPr>
      <w:r>
        <w:t>I</w:t>
      </w:r>
      <w:r w:rsidR="005B19CA">
        <w:t xml:space="preserve">nform providers that their </w:t>
      </w:r>
      <w:r>
        <w:t xml:space="preserve">antibiotic-prescribing metrics will be </w:t>
      </w:r>
      <w:r w:rsidR="004E0B03">
        <w:t>tracked</w:t>
      </w:r>
      <w:r w:rsidR="00473A89">
        <w:t xml:space="preserve"> </w:t>
      </w:r>
      <w:r w:rsidR="005B19CA">
        <w:t xml:space="preserve">and </w:t>
      </w:r>
      <w:r w:rsidR="0065640D">
        <w:t xml:space="preserve">individualized </w:t>
      </w:r>
      <w:r w:rsidR="00473A89">
        <w:t>feedback provided</w:t>
      </w:r>
      <w:r w:rsidR="009E4DF2">
        <w:t xml:space="preserve"> in comparison to their peers</w:t>
      </w:r>
      <w:r w:rsidR="00473A89">
        <w:t>.</w:t>
      </w:r>
    </w:p>
    <w:p w14:paraId="10EBEC09" w14:textId="69A16EFF" w:rsidR="00261730" w:rsidRDefault="009E4DF2" w:rsidP="004E0B03">
      <w:pPr>
        <w:pStyle w:val="Body"/>
        <w:numPr>
          <w:ilvl w:val="0"/>
          <w:numId w:val="11"/>
        </w:numPr>
      </w:pPr>
      <w:r>
        <w:t>Share p</w:t>
      </w:r>
      <w:r w:rsidR="00100FA1">
        <w:t>rovider and patient educational resources</w:t>
      </w:r>
      <w:r w:rsidR="004E0B03">
        <w:t>.</w:t>
      </w:r>
    </w:p>
    <w:p w14:paraId="0560C78B" w14:textId="73E4207B" w:rsidR="00204242" w:rsidRDefault="00204242" w:rsidP="00204242">
      <w:pPr>
        <w:pStyle w:val="Body"/>
      </w:pPr>
      <w:r>
        <w:t>See a sample announcement below.</w:t>
      </w:r>
    </w:p>
    <w:p w14:paraId="60A4882A" w14:textId="45AFD3E5" w:rsidR="00204242" w:rsidRDefault="00204242" w:rsidP="00204242">
      <w:pPr>
        <w:pStyle w:val="Body"/>
      </w:pPr>
      <w:r>
        <w:lastRenderedPageBreak/>
        <w:t xml:space="preserve">Selecting a start date can influence the success of the program. Select a launch date that will maximize direct attention from your providers. You’ll want to consider the timing and preparation of printed public and educational materials. In the lead up to the launch date, the project champion can bring awareness to the program via presentations at staff meetings or </w:t>
      </w:r>
    </w:p>
    <w:p w14:paraId="087BB865" w14:textId="77777777" w:rsidR="00204242" w:rsidRDefault="00204242" w:rsidP="00204242">
      <w:pPr>
        <w:pStyle w:val="Body"/>
        <w:ind w:left="0"/>
      </w:pPr>
    </w:p>
    <w:p w14:paraId="2C76B174" w14:textId="45DD6159" w:rsidR="00E55FD4" w:rsidRPr="00641951" w:rsidRDefault="009C1BFC" w:rsidP="00641951">
      <w:pPr>
        <w:pStyle w:val="Body"/>
        <w:rPr>
          <w:b/>
          <w:bCs/>
        </w:rPr>
      </w:pPr>
      <w:r>
        <w:rPr>
          <w:b/>
          <w:bCs/>
        </w:rPr>
        <w:t>Sample Announcement Template</w:t>
      </w:r>
    </w:p>
    <w:p w14:paraId="4999C9E8" w14:textId="3B35A107" w:rsidR="009D2598" w:rsidRPr="00574018" w:rsidRDefault="009D2598" w:rsidP="00641951">
      <w:pPr>
        <w:pStyle w:val="Body"/>
      </w:pPr>
      <w:r w:rsidRPr="1BB1A45B">
        <w:t>Dear Colleagues,</w:t>
      </w:r>
    </w:p>
    <w:p w14:paraId="38A7E33E" w14:textId="77777777" w:rsidR="00C34759" w:rsidRDefault="009D2598" w:rsidP="009D2598">
      <w:pPr>
        <w:pStyle w:val="Body"/>
      </w:pPr>
      <w:r w:rsidRPr="1BB1A45B">
        <w:t xml:space="preserve">As </w:t>
      </w:r>
      <w:r w:rsidR="002B6368" w:rsidRPr="1BB1A45B">
        <w:t>part of</w:t>
      </w:r>
      <w:r w:rsidRPr="1BB1A45B">
        <w:t xml:space="preserve"> our efforts to promote patient safety through antimicrobial stewardship in our clinics, we will be</w:t>
      </w:r>
      <w:r w:rsidR="00FD2AF3">
        <w:t xml:space="preserve"> launching an effort to improve </w:t>
      </w:r>
      <w:r w:rsidR="00C614BA">
        <w:t xml:space="preserve">appropriate antibiotic prescribing for acute respiratory </w:t>
      </w:r>
      <w:r w:rsidR="00C34759">
        <w:t xml:space="preserve">illnesses in cooperation with the Washington State Department of Health. </w:t>
      </w:r>
    </w:p>
    <w:p w14:paraId="253022C0" w14:textId="5E35AF75" w:rsidR="00C34759" w:rsidRDefault="00C34759" w:rsidP="00C34759">
      <w:pPr>
        <w:pStyle w:val="Body"/>
      </w:pPr>
      <w:r w:rsidRPr="1BB1A45B">
        <w:t xml:space="preserve">This effort is based upon our clinic’s performance related to the Avoidance of Antibiotics for Acute Bronchitis Measure (AAB), </w:t>
      </w:r>
      <w:r w:rsidR="001E2814">
        <w:t>a</w:t>
      </w:r>
      <w:r w:rsidRPr="1BB1A45B">
        <w:t xml:space="preserve"> Health Effectiveness Data and Information Set (HEDIS)</w:t>
      </w:r>
      <w:r w:rsidR="001E2814">
        <w:t xml:space="preserve"> measure</w:t>
      </w:r>
      <w:r w:rsidRPr="1BB1A45B">
        <w:t xml:space="preserve">. </w:t>
      </w:r>
      <w:r w:rsidR="0068526A">
        <w:t xml:space="preserve">Since antibiotics are generally not recommended for acute bronchitis, a higher percentage of </w:t>
      </w:r>
      <w:r w:rsidR="0061478E">
        <w:t xml:space="preserve">acute bronchitis cases not treated with antibiotics suggests better quality of care. </w:t>
      </w:r>
      <w:r w:rsidRPr="1BB1A45B">
        <w:t xml:space="preserve">Our clinic currently </w:t>
      </w:r>
      <w:r w:rsidR="001E2814">
        <w:t>averages</w:t>
      </w:r>
      <w:r w:rsidRPr="1BB1A45B">
        <w:t xml:space="preserve"> ____ % as compared to the state average of ___ %. With your help, we are seeking to decrease antibiotic prescriptions that are considered inappropriate with a goal of becoming closer to or exceeding the state average.</w:t>
      </w:r>
    </w:p>
    <w:p w14:paraId="18CC1964" w14:textId="65631C84" w:rsidR="006E6172" w:rsidRPr="00574018" w:rsidRDefault="00E23FE1" w:rsidP="00C34759">
      <w:pPr>
        <w:pStyle w:val="Body"/>
      </w:pPr>
      <w:r>
        <w:t xml:space="preserve">Educational resources </w:t>
      </w:r>
      <w:r w:rsidR="00EB6B93">
        <w:t xml:space="preserve">will be available for you and your patients. </w:t>
      </w:r>
      <w:r w:rsidR="0021761E">
        <w:t>Mark your calendars for</w:t>
      </w:r>
      <w:r w:rsidR="0039637B">
        <w:t xml:space="preserve"> information session</w:t>
      </w:r>
      <w:r w:rsidR="0021761E">
        <w:t>(s) to be held on ____, 2024</w:t>
      </w:r>
      <w:r w:rsidR="009A311A">
        <w:t>.</w:t>
      </w:r>
    </w:p>
    <w:p w14:paraId="450F832F" w14:textId="4F4053B1" w:rsidR="009A311A" w:rsidRDefault="009A311A" w:rsidP="009A311A">
      <w:pPr>
        <w:pStyle w:val="Body"/>
      </w:pPr>
      <w:r>
        <w:t>Additionally, w</w:t>
      </w:r>
      <w:r w:rsidR="00E93E0A">
        <w:t xml:space="preserve">e will </w:t>
      </w:r>
      <w:r w:rsidR="00EE1F5D">
        <w:t>develop and provide</w:t>
      </w:r>
      <w:r w:rsidR="00E93E0A">
        <w:t xml:space="preserve"> individual</w:t>
      </w:r>
      <w:r w:rsidR="00EE1F5D">
        <w:t>ized</w:t>
      </w:r>
      <w:r w:rsidR="009D2598" w:rsidRPr="1BB1A45B">
        <w:t xml:space="preserve"> monthly antibiotic prescribing reports for our </w:t>
      </w:r>
      <w:r w:rsidR="0087551F">
        <w:t>organization’s prescribers</w:t>
      </w:r>
      <w:r w:rsidR="009D2598" w:rsidRPr="1BB1A45B">
        <w:t xml:space="preserve">. We will </w:t>
      </w:r>
      <w:r w:rsidR="0087551F">
        <w:t xml:space="preserve">track </w:t>
      </w:r>
      <w:r w:rsidR="009D2598" w:rsidRPr="1BB1A45B">
        <w:t xml:space="preserve">the percentage of episodes for </w:t>
      </w:r>
      <w:r w:rsidR="00447932">
        <w:t>patients</w:t>
      </w:r>
      <w:r w:rsidR="009D2598" w:rsidRPr="1BB1A45B">
        <w:t xml:space="preserve"> </w:t>
      </w:r>
      <w:r w:rsidR="00FB3250">
        <w:t xml:space="preserve">aged 18-64 years with </w:t>
      </w:r>
      <w:r w:rsidR="009D2598" w:rsidRPr="1BB1A45B">
        <w:t>a diagnosis of acute</w:t>
      </w:r>
      <w:r w:rsidR="00FB3250">
        <w:t xml:space="preserve"> </w:t>
      </w:r>
      <w:r w:rsidR="009D2598" w:rsidRPr="1BB1A45B">
        <w:t xml:space="preserve">bronchitis </w:t>
      </w:r>
      <w:r w:rsidR="00FB3250">
        <w:t>who were not dispensed an antibiotic prescription</w:t>
      </w:r>
      <w:r w:rsidR="009D2598" w:rsidRPr="1BB1A45B">
        <w:t xml:space="preserve"> and perform peer to peer benchmarking. </w:t>
      </w:r>
    </w:p>
    <w:p w14:paraId="1FE3EB89" w14:textId="4720815C" w:rsidR="009D2598" w:rsidRDefault="009D2598" w:rsidP="009A311A">
      <w:pPr>
        <w:pStyle w:val="Body"/>
      </w:pPr>
      <w:r w:rsidRPr="00574018">
        <w:t>We look forward to partnering with you on this effort.</w:t>
      </w:r>
    </w:p>
    <w:p w14:paraId="71EB0799" w14:textId="77777777" w:rsidR="00B20AF0" w:rsidRDefault="00B20AF0" w:rsidP="009D2598">
      <w:pPr>
        <w:pStyle w:val="Body"/>
      </w:pPr>
    </w:p>
    <w:p w14:paraId="5216B129" w14:textId="1C39A7FD" w:rsidR="007D62CF" w:rsidRPr="001A450F" w:rsidRDefault="00CF6055" w:rsidP="00B20AF0">
      <w:pPr>
        <w:pStyle w:val="ReportHeading1"/>
        <w:ind w:left="0" w:firstLine="700"/>
      </w:pPr>
      <w:bookmarkStart w:id="11" w:name="_Toc155341541"/>
      <w:r>
        <w:t>Implementation</w:t>
      </w:r>
      <w:bookmarkEnd w:id="11"/>
    </w:p>
    <w:p w14:paraId="2AF1E985" w14:textId="77777777" w:rsidR="00B2648A" w:rsidRDefault="00B2648A" w:rsidP="00CF6055">
      <w:pPr>
        <w:pStyle w:val="Subead"/>
      </w:pPr>
    </w:p>
    <w:p w14:paraId="1A810467" w14:textId="607D40C2" w:rsidR="00B16978" w:rsidRDefault="00B16978" w:rsidP="00C82A9C">
      <w:pPr>
        <w:pStyle w:val="Heading2"/>
      </w:pPr>
      <w:bookmarkStart w:id="12" w:name="_Toc155341542"/>
      <w:r>
        <w:t>Provider Education</w:t>
      </w:r>
      <w:bookmarkEnd w:id="12"/>
    </w:p>
    <w:p w14:paraId="2DCD6745" w14:textId="617154A1" w:rsidR="00B16978" w:rsidRDefault="00C41752" w:rsidP="00700673">
      <w:pPr>
        <w:pStyle w:val="Body"/>
      </w:pPr>
      <w:r>
        <w:t xml:space="preserve">Once you have </w:t>
      </w:r>
      <w:r w:rsidR="00DF63E4">
        <w:t xml:space="preserve">engaged your stakeholders and </w:t>
      </w:r>
      <w:r>
        <w:t xml:space="preserve">chosen </w:t>
      </w:r>
      <w:r w:rsidR="00981E1D">
        <w:t>your educational materials and methods of sharing provider commitment</w:t>
      </w:r>
      <w:r w:rsidR="00CE6436">
        <w:t xml:space="preserve">, it is time to </w:t>
      </w:r>
      <w:r w:rsidR="0079365E">
        <w:t xml:space="preserve">share with your providers and staff. </w:t>
      </w:r>
    </w:p>
    <w:p w14:paraId="69BD07F6" w14:textId="4E8ADF67" w:rsidR="003C3492" w:rsidRDefault="007474F4" w:rsidP="007310E2">
      <w:pPr>
        <w:pStyle w:val="Body"/>
      </w:pPr>
      <w:r>
        <w:t xml:space="preserve">Depending on your planning decisions, you may have decided to host a series of information sessions </w:t>
      </w:r>
      <w:r w:rsidR="00281852">
        <w:t>and/</w:t>
      </w:r>
      <w:r>
        <w:t>or</w:t>
      </w:r>
      <w:r w:rsidR="005332DA">
        <w:t xml:space="preserve"> provide blocks of time for pr</w:t>
      </w:r>
      <w:r w:rsidR="00D1720B">
        <w:t xml:space="preserve">escribers to </w:t>
      </w:r>
      <w:r w:rsidR="00E80262">
        <w:t>engage with educational materials asynchronously.</w:t>
      </w:r>
      <w:r w:rsidR="00D76E78">
        <w:t xml:space="preserve"> </w:t>
      </w:r>
    </w:p>
    <w:p w14:paraId="43DCE8A8" w14:textId="77777777" w:rsidR="00610C06" w:rsidRDefault="00610C06" w:rsidP="00610C06">
      <w:pPr>
        <w:pStyle w:val="Body"/>
      </w:pPr>
      <w:r>
        <w:t>Make sure to track and report the following to WA DOH AMS Team on a quarterly basis to qualify for compensation:</w:t>
      </w:r>
    </w:p>
    <w:p w14:paraId="0CD63E9D" w14:textId="77777777" w:rsidR="00610C06" w:rsidRDefault="00610C06" w:rsidP="00610C06">
      <w:pPr>
        <w:pStyle w:val="Body"/>
        <w:numPr>
          <w:ilvl w:val="1"/>
          <w:numId w:val="17"/>
        </w:numPr>
      </w:pPr>
      <w:r>
        <w:lastRenderedPageBreak/>
        <w:t>Number and proportion of eligible prescribers who received PAAARC education.</w:t>
      </w:r>
    </w:p>
    <w:p w14:paraId="122CCEC0" w14:textId="77777777" w:rsidR="00610C06" w:rsidRDefault="00610C06" w:rsidP="00610C06">
      <w:pPr>
        <w:pStyle w:val="Body"/>
        <w:numPr>
          <w:ilvl w:val="1"/>
          <w:numId w:val="17"/>
        </w:numPr>
      </w:pPr>
      <w:r>
        <w:t>Estimated time spent by the project champion preparing and disseminating education.</w:t>
      </w:r>
    </w:p>
    <w:p w14:paraId="5C045AB0" w14:textId="77777777" w:rsidR="00610C06" w:rsidRDefault="00610C06" w:rsidP="00610C06">
      <w:pPr>
        <w:pStyle w:val="Body"/>
        <w:numPr>
          <w:ilvl w:val="1"/>
          <w:numId w:val="17"/>
        </w:numPr>
      </w:pPr>
      <w:r>
        <w:t>Modality of educational materials. For example, in-person informational sessions, posters, flyers, PowerPoints, meeting agendas, guest speakers, modules, etc.</w:t>
      </w:r>
    </w:p>
    <w:p w14:paraId="3D0FACEC" w14:textId="77777777" w:rsidR="007310E2" w:rsidRDefault="007310E2" w:rsidP="007310E2">
      <w:pPr>
        <w:pStyle w:val="Body"/>
      </w:pPr>
    </w:p>
    <w:p w14:paraId="3E5E25ED" w14:textId="507EE87C" w:rsidR="002D3C90" w:rsidRDefault="002D3C90" w:rsidP="00700673">
      <w:pPr>
        <w:pStyle w:val="Body"/>
        <w:rPr>
          <w:b/>
          <w:bCs/>
        </w:rPr>
      </w:pPr>
      <w:r>
        <w:rPr>
          <w:b/>
          <w:bCs/>
        </w:rPr>
        <w:t>Sample Agenda</w:t>
      </w:r>
      <w:r w:rsidR="007310E2">
        <w:rPr>
          <w:b/>
          <w:bCs/>
        </w:rPr>
        <w:t xml:space="preserve"> for Information Session</w:t>
      </w:r>
    </w:p>
    <w:p w14:paraId="4AF9426C" w14:textId="102079B2" w:rsidR="002D3C90" w:rsidRDefault="00715E65" w:rsidP="00715E65">
      <w:pPr>
        <w:pStyle w:val="Body"/>
        <w:numPr>
          <w:ilvl w:val="1"/>
          <w:numId w:val="17"/>
        </w:numPr>
      </w:pPr>
      <w:r>
        <w:t>Introduction to PAAARC</w:t>
      </w:r>
      <w:r w:rsidR="00A31D80">
        <w:t>, a</w:t>
      </w:r>
      <w:r w:rsidR="007A1AEF">
        <w:t xml:space="preserve"> Partnership with Washington State Department of Health</w:t>
      </w:r>
    </w:p>
    <w:p w14:paraId="743AFC32" w14:textId="33EEC222" w:rsidR="007A1AEF" w:rsidRDefault="00BA045E" w:rsidP="00B32716">
      <w:pPr>
        <w:pStyle w:val="Body"/>
        <w:numPr>
          <w:ilvl w:val="2"/>
          <w:numId w:val="17"/>
        </w:numPr>
      </w:pPr>
      <w:r>
        <w:t>Appropriate Antibiotic Prescribing – Why Should We Care?</w:t>
      </w:r>
    </w:p>
    <w:p w14:paraId="2181C778" w14:textId="577C86BD" w:rsidR="00011BC7" w:rsidRDefault="00011BC7" w:rsidP="00B32716">
      <w:pPr>
        <w:pStyle w:val="Body"/>
        <w:numPr>
          <w:ilvl w:val="2"/>
          <w:numId w:val="17"/>
        </w:numPr>
      </w:pPr>
      <w:r>
        <w:t>What is a HEDIS measure? What is AAB?</w:t>
      </w:r>
    </w:p>
    <w:p w14:paraId="2ED1B7DD" w14:textId="45EE8AA1" w:rsidR="00011BC7" w:rsidRDefault="00773CB1" w:rsidP="00715E65">
      <w:pPr>
        <w:pStyle w:val="Body"/>
        <w:numPr>
          <w:ilvl w:val="1"/>
          <w:numId w:val="17"/>
        </w:numPr>
      </w:pPr>
      <w:r>
        <w:t>How to Communicate with Patients</w:t>
      </w:r>
      <w:r w:rsidR="001B7055">
        <w:t xml:space="preserve"> About Antibiotic Avoidance</w:t>
      </w:r>
      <w:r>
        <w:t xml:space="preserve"> – DART</w:t>
      </w:r>
      <w:r w:rsidR="00610C06">
        <w:t xml:space="preserve"> Framework</w:t>
      </w:r>
    </w:p>
    <w:p w14:paraId="12A71127" w14:textId="687D0700" w:rsidR="00773CB1" w:rsidRDefault="00773CB1" w:rsidP="00773CB1">
      <w:pPr>
        <w:pStyle w:val="Body"/>
        <w:numPr>
          <w:ilvl w:val="2"/>
          <w:numId w:val="17"/>
        </w:numPr>
      </w:pPr>
      <w:r>
        <w:t>Guest speaker:</w:t>
      </w:r>
      <w:r w:rsidR="001B7055">
        <w:t xml:space="preserve"> ***</w:t>
      </w:r>
    </w:p>
    <w:p w14:paraId="6E009D1D" w14:textId="7D80D1A6" w:rsidR="001B7055" w:rsidRDefault="00447EEE" w:rsidP="001B7055">
      <w:pPr>
        <w:pStyle w:val="Body"/>
        <w:numPr>
          <w:ilvl w:val="1"/>
          <w:numId w:val="17"/>
        </w:numPr>
      </w:pPr>
      <w:r>
        <w:t>Patient Educational Resources</w:t>
      </w:r>
    </w:p>
    <w:p w14:paraId="1B1214DF" w14:textId="7C1AD69A" w:rsidR="00C83D21" w:rsidRDefault="00447EEE" w:rsidP="00447EEE">
      <w:pPr>
        <w:pStyle w:val="Body"/>
        <w:numPr>
          <w:ilvl w:val="2"/>
          <w:numId w:val="17"/>
        </w:numPr>
      </w:pPr>
      <w:r>
        <w:t>Pre-printed patient handouts</w:t>
      </w:r>
      <w:r w:rsidR="00C83D21">
        <w:t xml:space="preserve"> </w:t>
      </w:r>
      <w:r w:rsidR="00D514C4">
        <w:t>or</w:t>
      </w:r>
      <w:r w:rsidR="00C83D21">
        <w:t xml:space="preserve"> </w:t>
      </w:r>
      <w:r w:rsidR="008D32D7">
        <w:t xml:space="preserve">pre-populated </w:t>
      </w:r>
      <w:r w:rsidR="00C83D21">
        <w:t>“smart phrases” availabl</w:t>
      </w:r>
      <w:r w:rsidR="008D32D7">
        <w:t>e</w:t>
      </w:r>
      <w:r w:rsidR="00105391">
        <w:t xml:space="preserve"> to print </w:t>
      </w:r>
      <w:r w:rsidR="00D514C4">
        <w:t xml:space="preserve">with after visit </w:t>
      </w:r>
      <w:r w:rsidR="003F1521">
        <w:t>instructions.</w:t>
      </w:r>
      <w:r w:rsidR="000865F7">
        <w:t xml:space="preserve"> </w:t>
      </w:r>
    </w:p>
    <w:p w14:paraId="6BFCDB93" w14:textId="2E45FB15" w:rsidR="00105391" w:rsidRDefault="00105391" w:rsidP="00105391">
      <w:pPr>
        <w:pStyle w:val="Body"/>
        <w:numPr>
          <w:ilvl w:val="1"/>
          <w:numId w:val="17"/>
        </w:numPr>
      </w:pPr>
      <w:r>
        <w:t>Tracking</w:t>
      </w:r>
      <w:r w:rsidR="006A0789">
        <w:t xml:space="preserve"> organization</w:t>
      </w:r>
      <w:r w:rsidR="00ED74F6">
        <w:t>’</w:t>
      </w:r>
      <w:r w:rsidR="006A0789">
        <w:t>s and individuals’</w:t>
      </w:r>
      <w:r w:rsidR="007D7729">
        <w:t xml:space="preserve"> AAB</w:t>
      </w:r>
      <w:r w:rsidR="009B64CE">
        <w:t xml:space="preserve"> reports</w:t>
      </w:r>
    </w:p>
    <w:p w14:paraId="00FC49ED" w14:textId="77777777" w:rsidR="00B2471B" w:rsidRDefault="00B2471B" w:rsidP="00700673">
      <w:pPr>
        <w:pStyle w:val="Body"/>
      </w:pPr>
    </w:p>
    <w:p w14:paraId="028491FD" w14:textId="481582D5" w:rsidR="002743F0" w:rsidRDefault="00CF6055" w:rsidP="00C82A9C">
      <w:pPr>
        <w:pStyle w:val="Heading2"/>
      </w:pPr>
      <w:bookmarkStart w:id="13" w:name="_Toc155341543"/>
      <w:r>
        <w:t>Clinician Commitment</w:t>
      </w:r>
      <w:bookmarkEnd w:id="13"/>
      <w:r w:rsidR="005041E4">
        <w:t xml:space="preserve"> Checklist</w:t>
      </w:r>
    </w:p>
    <w:p w14:paraId="33509477" w14:textId="65672D16" w:rsidR="002743F0" w:rsidRDefault="00DE0FC0" w:rsidP="00661475">
      <w:pPr>
        <w:pStyle w:val="Body"/>
        <w:numPr>
          <w:ilvl w:val="0"/>
          <w:numId w:val="20"/>
        </w:numPr>
      </w:pPr>
      <w:r>
        <w:t>Gather p</w:t>
      </w:r>
      <w:r w:rsidR="00461207">
        <w:t xml:space="preserve">roviders’ commitment by collecting names and signatures for the </w:t>
      </w:r>
      <w:r w:rsidR="00485E73">
        <w:t xml:space="preserve">commitment log and posters. </w:t>
      </w:r>
    </w:p>
    <w:p w14:paraId="29C99411" w14:textId="19756668" w:rsidR="0036255D" w:rsidRDefault="0036255D" w:rsidP="00661475">
      <w:pPr>
        <w:pStyle w:val="Body"/>
        <w:numPr>
          <w:ilvl w:val="0"/>
          <w:numId w:val="20"/>
        </w:numPr>
      </w:pPr>
      <w:r>
        <w:t>Post</w:t>
      </w:r>
      <w:r w:rsidR="0093468A">
        <w:t xml:space="preserve"> the Provider Commitment Log in </w:t>
      </w:r>
      <w:r w:rsidR="00950A6D">
        <w:t xml:space="preserve">appropriate staffing </w:t>
      </w:r>
      <w:r w:rsidR="003F1521">
        <w:t>areas.</w:t>
      </w:r>
    </w:p>
    <w:p w14:paraId="5AE7DA55" w14:textId="3C9DCFFA" w:rsidR="00950A6D" w:rsidRPr="007D0E85" w:rsidRDefault="00950A6D" w:rsidP="00661475">
      <w:pPr>
        <w:pStyle w:val="Body"/>
        <w:numPr>
          <w:ilvl w:val="0"/>
          <w:numId w:val="20"/>
        </w:numPr>
      </w:pPr>
      <w:r>
        <w:t>Post Provider Commitment Posters in agreed upon locations (patient exam rooms and/or waiting areas</w:t>
      </w:r>
      <w:r w:rsidR="00D87B11">
        <w:t>).</w:t>
      </w:r>
    </w:p>
    <w:p w14:paraId="73B0D74E" w14:textId="77777777" w:rsidR="007D62CF" w:rsidRDefault="007D62CF">
      <w:pPr>
        <w:pStyle w:val="BodyText"/>
        <w:spacing w:before="8"/>
        <w:rPr>
          <w:sz w:val="27"/>
        </w:rPr>
      </w:pPr>
    </w:p>
    <w:p w14:paraId="2ECBBAEA" w14:textId="7A68A1C6" w:rsidR="007D62CF" w:rsidRDefault="007D0E85" w:rsidP="00C82A9C">
      <w:pPr>
        <w:pStyle w:val="Heading2"/>
      </w:pPr>
      <w:bookmarkStart w:id="14" w:name="_Toc155341544"/>
      <w:r>
        <w:t>Patient Education</w:t>
      </w:r>
      <w:bookmarkEnd w:id="14"/>
    </w:p>
    <w:p w14:paraId="03429367" w14:textId="2D4CC656" w:rsidR="00B36E5C" w:rsidRDefault="00D64C03" w:rsidP="003E5EA8">
      <w:pPr>
        <w:pStyle w:val="Body"/>
      </w:pPr>
      <w:r>
        <w:t xml:space="preserve">Disseminate selected </w:t>
      </w:r>
      <w:r w:rsidR="00227BB6">
        <w:t>patient educatio</w:t>
      </w:r>
      <w:r w:rsidR="00D9292D">
        <w:t>n</w:t>
      </w:r>
      <w:r w:rsidR="004F3501">
        <w:t xml:space="preserve"> </w:t>
      </w:r>
      <w:r>
        <w:t>materials</w:t>
      </w:r>
      <w:r w:rsidR="00D9292D">
        <w:t xml:space="preserve">. </w:t>
      </w:r>
      <w:r w:rsidR="00B36E5C">
        <w:t xml:space="preserve">Track </w:t>
      </w:r>
      <w:r w:rsidR="006409B8">
        <w:t xml:space="preserve">and report </w:t>
      </w:r>
      <w:r w:rsidR="00E81F83">
        <w:t>which were</w:t>
      </w:r>
      <w:r w:rsidR="00B36E5C">
        <w:t xml:space="preserve"> </w:t>
      </w:r>
      <w:r w:rsidR="00133644">
        <w:t xml:space="preserve">used. For example, </w:t>
      </w:r>
    </w:p>
    <w:p w14:paraId="68A7125A" w14:textId="3A1C12C9" w:rsidR="006409B8" w:rsidRDefault="003646CF" w:rsidP="003646CF">
      <w:pPr>
        <w:pStyle w:val="Body"/>
        <w:numPr>
          <w:ilvl w:val="0"/>
          <w:numId w:val="26"/>
        </w:numPr>
      </w:pPr>
      <w:r>
        <w:t xml:space="preserve">CDC </w:t>
      </w:r>
      <w:r w:rsidRPr="003646CF">
        <w:rPr>
          <w:i/>
          <w:iCs/>
        </w:rPr>
        <w:t>Be Antibiotics Aware</w:t>
      </w:r>
      <w:r>
        <w:t xml:space="preserve"> posters and handouts</w:t>
      </w:r>
    </w:p>
    <w:p w14:paraId="216F8949" w14:textId="34BA9BC5" w:rsidR="003646CF" w:rsidRDefault="00554436" w:rsidP="003646CF">
      <w:pPr>
        <w:pStyle w:val="Body"/>
        <w:numPr>
          <w:ilvl w:val="0"/>
          <w:numId w:val="26"/>
        </w:numPr>
      </w:pPr>
      <w:r>
        <w:t>Symptom relief information provided to pa</w:t>
      </w:r>
      <w:r w:rsidR="005D0044">
        <w:t xml:space="preserve">tients </w:t>
      </w:r>
    </w:p>
    <w:p w14:paraId="57FC50B0" w14:textId="77777777" w:rsidR="001A2068" w:rsidRDefault="001A2068" w:rsidP="003E5EA8">
      <w:pPr>
        <w:pStyle w:val="Body"/>
        <w:ind w:left="0"/>
      </w:pPr>
    </w:p>
    <w:p w14:paraId="402601DB" w14:textId="77777777" w:rsidR="001A2068" w:rsidRDefault="00807577" w:rsidP="00807577">
      <w:pPr>
        <w:pStyle w:val="ReportHeading1"/>
      </w:pPr>
      <w:bookmarkStart w:id="15" w:name="_Toc155341545"/>
      <w:r>
        <w:t>Provider Feedback</w:t>
      </w:r>
      <w:bookmarkEnd w:id="15"/>
    </w:p>
    <w:p w14:paraId="08F5E945" w14:textId="77777777" w:rsidR="003E5EA8" w:rsidRDefault="003E5EA8" w:rsidP="00C82A9C">
      <w:pPr>
        <w:pStyle w:val="Heading2"/>
      </w:pPr>
      <w:bookmarkStart w:id="16" w:name="_Toc155341546"/>
    </w:p>
    <w:p w14:paraId="0AB80C36" w14:textId="493ECAC6" w:rsidR="00807577" w:rsidRDefault="00275304" w:rsidP="00C82A9C">
      <w:pPr>
        <w:pStyle w:val="Heading2"/>
      </w:pPr>
      <w:r>
        <w:t>How to Disseminate</w:t>
      </w:r>
      <w:r w:rsidR="00807577">
        <w:t xml:space="preserve"> Feedback</w:t>
      </w:r>
      <w:bookmarkEnd w:id="16"/>
    </w:p>
    <w:p w14:paraId="181A74F0" w14:textId="13017D69" w:rsidR="00996353" w:rsidRDefault="00AF6985" w:rsidP="00996353">
      <w:pPr>
        <w:pStyle w:val="Body"/>
      </w:pPr>
      <w:r>
        <w:t>Peer comparison</w:t>
      </w:r>
      <w:r w:rsidR="00217A08">
        <w:t xml:space="preserve"> is a behavioral intervention shown to decrease inappropriate antibiotic prescribing for acute respiratory tract infections.</w:t>
      </w:r>
      <w:r w:rsidR="00C8182D">
        <w:rPr>
          <w:sz w:val="24"/>
          <w:szCs w:val="24"/>
          <w:vertAlign w:val="superscript"/>
        </w:rPr>
        <w:t>23</w:t>
      </w:r>
      <w:r w:rsidR="00217A08">
        <w:t xml:space="preserve"> </w:t>
      </w:r>
      <w:r w:rsidR="006E458A">
        <w:t xml:space="preserve">Giving feedback to clinicians helps them monitor their own behavior and make changes based on their </w:t>
      </w:r>
      <w:r w:rsidR="00E63D79">
        <w:t xml:space="preserve">actual </w:t>
      </w:r>
      <w:r w:rsidR="006E458A">
        <w:t xml:space="preserve">prescribing habits. </w:t>
      </w:r>
      <w:r w:rsidR="00996353">
        <w:t xml:space="preserve">Feedback can be provided via email. </w:t>
      </w:r>
    </w:p>
    <w:p w14:paraId="6F332CDD" w14:textId="1F0A3905" w:rsidR="009F651F" w:rsidRDefault="009F651F" w:rsidP="00996353">
      <w:pPr>
        <w:pStyle w:val="Body"/>
      </w:pPr>
      <w:r>
        <w:t xml:space="preserve">Sample letters are provided below. </w:t>
      </w:r>
      <w:r w:rsidR="007A5AC8">
        <w:t xml:space="preserve">We encourage you to adapt these to fit your organization’s goals </w:t>
      </w:r>
      <w:r w:rsidR="0062584A">
        <w:t>based on data extraction</w:t>
      </w:r>
      <w:r w:rsidR="00CE1406">
        <w:t xml:space="preserve"> reports selected during the preparation stage.</w:t>
      </w:r>
    </w:p>
    <w:p w14:paraId="469F1B15" w14:textId="13F284C2" w:rsidR="00807577" w:rsidRDefault="006E458A" w:rsidP="00996353">
      <w:pPr>
        <w:pStyle w:val="Body"/>
      </w:pPr>
      <w:r>
        <w:t>Before beginning the intervention, clinicians receive an email (see Sample 1) letting them know what to expect from the peer comparison emails and answering some frequently asked questions</w:t>
      </w:r>
      <w:r w:rsidR="00FC5922">
        <w:t xml:space="preserve"> (Sample 2)</w:t>
      </w:r>
      <w:r>
        <w:t>. Then, each month, using EHR data within each region about inappropriate prescription rates, clinicians are ranked from highest to lowest.</w:t>
      </w:r>
      <w:r>
        <w:rPr>
          <w:spacing w:val="-2"/>
        </w:rPr>
        <w:t xml:space="preserve"> </w:t>
      </w:r>
      <w:r>
        <w:t>Rankings</w:t>
      </w:r>
      <w:r>
        <w:rPr>
          <w:spacing w:val="-4"/>
        </w:rPr>
        <w:t xml:space="preserve"> </w:t>
      </w:r>
      <w:r>
        <w:t>are</w:t>
      </w:r>
      <w:r>
        <w:rPr>
          <w:spacing w:val="-1"/>
        </w:rPr>
        <w:t xml:space="preserve"> </w:t>
      </w:r>
      <w:r>
        <w:t>typically</w:t>
      </w:r>
      <w:r>
        <w:rPr>
          <w:spacing w:val="-6"/>
        </w:rPr>
        <w:t xml:space="preserve"> </w:t>
      </w:r>
      <w:r>
        <w:t>only</w:t>
      </w:r>
      <w:r>
        <w:rPr>
          <w:spacing w:val="-10"/>
        </w:rPr>
        <w:t xml:space="preserve"> </w:t>
      </w:r>
      <w:r>
        <w:t>shared</w:t>
      </w:r>
      <w:r>
        <w:rPr>
          <w:spacing w:val="-2"/>
        </w:rPr>
        <w:t xml:space="preserve"> </w:t>
      </w:r>
      <w:r>
        <w:t>with</w:t>
      </w:r>
      <w:r>
        <w:rPr>
          <w:spacing w:val="-2"/>
        </w:rPr>
        <w:t xml:space="preserve"> </w:t>
      </w:r>
      <w:r>
        <w:t>the</w:t>
      </w:r>
      <w:r>
        <w:rPr>
          <w:spacing w:val="-1"/>
        </w:rPr>
        <w:t xml:space="preserve"> </w:t>
      </w:r>
      <w:r>
        <w:t>program</w:t>
      </w:r>
      <w:r>
        <w:rPr>
          <w:spacing w:val="-1"/>
        </w:rPr>
        <w:t xml:space="preserve"> </w:t>
      </w:r>
      <w:r>
        <w:t>team</w:t>
      </w:r>
      <w:r>
        <w:rPr>
          <w:spacing w:val="-1"/>
        </w:rPr>
        <w:t xml:space="preserve"> </w:t>
      </w:r>
      <w:r>
        <w:t>and</w:t>
      </w:r>
      <w:r>
        <w:rPr>
          <w:spacing w:val="-6"/>
        </w:rPr>
        <w:t xml:space="preserve"> </w:t>
      </w:r>
      <w:r>
        <w:t>administration</w:t>
      </w:r>
      <w:r w:rsidR="00CE09CF">
        <w:t>;</w:t>
      </w:r>
      <w:r>
        <w:rPr>
          <w:spacing w:val="-2"/>
        </w:rPr>
        <w:t xml:space="preserve"> </w:t>
      </w:r>
      <w:r>
        <w:t>however</w:t>
      </w:r>
      <w:r w:rsidR="00CE09CF">
        <w:t>,</w:t>
      </w:r>
      <w:r>
        <w:t xml:space="preserve"> sites may</w:t>
      </w:r>
      <w:r>
        <w:rPr>
          <w:spacing w:val="-5"/>
        </w:rPr>
        <w:t xml:space="preserve"> </w:t>
      </w:r>
      <w:r>
        <w:t xml:space="preserve">choose to share </w:t>
      </w:r>
      <w:r w:rsidR="00B82823">
        <w:t xml:space="preserve">blinded or unblinded </w:t>
      </w:r>
      <w:r>
        <w:t>rankings with all clinicians.</w:t>
      </w:r>
    </w:p>
    <w:p w14:paraId="4B3B268B" w14:textId="77777777" w:rsidR="00BF0173" w:rsidRDefault="00BF0173" w:rsidP="00996353">
      <w:pPr>
        <w:pStyle w:val="Body"/>
      </w:pPr>
    </w:p>
    <w:p w14:paraId="0EA869E6" w14:textId="665CE17F" w:rsidR="00BF0173" w:rsidRPr="00BF0173" w:rsidRDefault="00BF0173" w:rsidP="00996353">
      <w:pPr>
        <w:pStyle w:val="Body"/>
        <w:rPr>
          <w:b/>
          <w:bCs/>
        </w:rPr>
      </w:pPr>
      <w:r>
        <w:rPr>
          <w:b/>
          <w:bCs/>
        </w:rPr>
        <w:t>Responding to Clinician Concern</w:t>
      </w:r>
      <w:r w:rsidR="00DC3732">
        <w:rPr>
          <w:b/>
          <w:bCs/>
        </w:rPr>
        <w:t>s</w:t>
      </w:r>
      <w:r>
        <w:rPr>
          <w:b/>
          <w:bCs/>
        </w:rPr>
        <w:t xml:space="preserve"> or Complaints</w:t>
      </w:r>
    </w:p>
    <w:p w14:paraId="33691B8A" w14:textId="097169FB" w:rsidR="00D019F7" w:rsidRPr="00BF0173" w:rsidRDefault="00275304" w:rsidP="00BF0173">
      <w:pPr>
        <w:pStyle w:val="Body"/>
      </w:pPr>
      <w:r>
        <w:t xml:space="preserve">In some cases, clinicians </w:t>
      </w:r>
      <w:r w:rsidR="00681CF2">
        <w:t xml:space="preserve">may </w:t>
      </w:r>
      <w:r w:rsidR="008A33BE">
        <w:t>dispute</w:t>
      </w:r>
      <w:r w:rsidDel="00275304">
        <w:t xml:space="preserve"> </w:t>
      </w:r>
      <w:r>
        <w:t xml:space="preserve">the </w:t>
      </w:r>
      <w:r w:rsidR="00B82823">
        <w:t xml:space="preserve">peer comparison </w:t>
      </w:r>
      <w:r>
        <w:t xml:space="preserve">feedback. </w:t>
      </w:r>
      <w:r w:rsidR="00450920">
        <w:t xml:space="preserve">Some may </w:t>
      </w:r>
      <w:r w:rsidDel="00E2692D">
        <w:t>question</w:t>
      </w:r>
      <w:r w:rsidDel="00275304">
        <w:t xml:space="preserve"> </w:t>
      </w:r>
      <w:r>
        <w:t xml:space="preserve">the label </w:t>
      </w:r>
      <w:r w:rsidRPr="0F1666F6">
        <w:rPr>
          <w:i/>
          <w:iCs/>
        </w:rPr>
        <w:t>top performer</w:t>
      </w:r>
      <w:r w:rsidRPr="0F1666F6">
        <w:rPr>
          <w:b/>
          <w:bCs/>
        </w:rPr>
        <w:t xml:space="preserve"> </w:t>
      </w:r>
      <w:r>
        <w:t xml:space="preserve">and </w:t>
      </w:r>
      <w:r w:rsidR="00F304FF">
        <w:t>why</w:t>
      </w:r>
      <w:r>
        <w:t xml:space="preserve"> they have not achieved this designation. </w:t>
      </w:r>
      <w:r w:rsidR="00FB3799">
        <w:t>C</w:t>
      </w:r>
      <w:r>
        <w:t xml:space="preserve">omplaints about this feedback from colleagues can be </w:t>
      </w:r>
      <w:r w:rsidR="005F67BB">
        <w:t>challenging</w:t>
      </w:r>
      <w:r>
        <w:rPr>
          <w:spacing w:val="-2"/>
        </w:rPr>
        <w:t xml:space="preserve"> </w:t>
      </w:r>
      <w:r>
        <w:t xml:space="preserve">to the </w:t>
      </w:r>
      <w:r w:rsidR="00FB3250">
        <w:t>project</w:t>
      </w:r>
      <w:r>
        <w:t xml:space="preserve"> </w:t>
      </w:r>
      <w:r>
        <w:rPr>
          <w:spacing w:val="-2"/>
        </w:rPr>
        <w:t>champion.</w:t>
      </w:r>
    </w:p>
    <w:p w14:paraId="48503BFF" w14:textId="2E1849C8" w:rsidR="00275304" w:rsidRDefault="00275304" w:rsidP="00D019F7">
      <w:pPr>
        <w:pStyle w:val="Body"/>
      </w:pPr>
      <w:r>
        <w:t xml:space="preserve">The FAQs below </w:t>
      </w:r>
      <w:r w:rsidR="00D019F7">
        <w:t xml:space="preserve">(Sample 2) </w:t>
      </w:r>
      <w:r>
        <w:t xml:space="preserve">can be used to alleviate some of these </w:t>
      </w:r>
      <w:r w:rsidR="0043579B">
        <w:t>concerns</w:t>
      </w:r>
      <w:r>
        <w:t>.</w:t>
      </w:r>
      <w:r w:rsidR="003E503C">
        <w:t xml:space="preserve"> Communication in advance </w:t>
      </w:r>
      <w:r w:rsidR="00720F1B">
        <w:t xml:space="preserve">regarding how calculations </w:t>
      </w:r>
      <w:r w:rsidR="009439E6">
        <w:t>are determined, diagnoses codes, utilized, etc. may</w:t>
      </w:r>
      <w:r>
        <w:t xml:space="preserve"> help clinicians </w:t>
      </w:r>
      <w:r w:rsidR="1325A03A">
        <w:t>to process this change</w:t>
      </w:r>
      <w:r w:rsidR="009439E6">
        <w:t xml:space="preserve"> </w:t>
      </w:r>
    </w:p>
    <w:p w14:paraId="43A3FCAB" w14:textId="77777777" w:rsidR="00275304" w:rsidRDefault="00275304" w:rsidP="00996353">
      <w:pPr>
        <w:pStyle w:val="Body"/>
      </w:pPr>
      <w:r>
        <w:t>Depending</w:t>
      </w:r>
      <w:r>
        <w:rPr>
          <w:spacing w:val="-7"/>
        </w:rPr>
        <w:t xml:space="preserve"> </w:t>
      </w:r>
      <w:r>
        <w:t>on your site,</w:t>
      </w:r>
      <w:r>
        <w:rPr>
          <w:spacing w:val="-3"/>
        </w:rPr>
        <w:t xml:space="preserve"> </w:t>
      </w:r>
      <w:r>
        <w:t>the</w:t>
      </w:r>
      <w:r>
        <w:rPr>
          <w:spacing w:val="-2"/>
        </w:rPr>
        <w:t xml:space="preserve"> </w:t>
      </w:r>
      <w:r>
        <w:t>FAQs</w:t>
      </w:r>
      <w:r>
        <w:rPr>
          <w:spacing w:val="-5"/>
        </w:rPr>
        <w:t xml:space="preserve"> </w:t>
      </w:r>
      <w:r>
        <w:t>and</w:t>
      </w:r>
      <w:r>
        <w:rPr>
          <w:spacing w:val="-3"/>
        </w:rPr>
        <w:t xml:space="preserve"> </w:t>
      </w:r>
      <w:r>
        <w:t>feedback</w:t>
      </w:r>
      <w:r>
        <w:rPr>
          <w:spacing w:val="-3"/>
        </w:rPr>
        <w:t xml:space="preserve"> </w:t>
      </w:r>
      <w:r>
        <w:t>should</w:t>
      </w:r>
      <w:r>
        <w:rPr>
          <w:spacing w:val="-3"/>
        </w:rPr>
        <w:t xml:space="preserve"> </w:t>
      </w:r>
      <w:r>
        <w:t>be</w:t>
      </w:r>
      <w:r>
        <w:rPr>
          <w:spacing w:val="-2"/>
        </w:rPr>
        <w:t xml:space="preserve"> </w:t>
      </w:r>
      <w:r>
        <w:t>adjusted</w:t>
      </w:r>
      <w:r>
        <w:rPr>
          <w:spacing w:val="-3"/>
        </w:rPr>
        <w:t xml:space="preserve"> </w:t>
      </w:r>
      <w:r>
        <w:t>depending</w:t>
      </w:r>
      <w:r>
        <w:rPr>
          <w:spacing w:val="-7"/>
        </w:rPr>
        <w:t xml:space="preserve"> </w:t>
      </w:r>
      <w:r>
        <w:t>on</w:t>
      </w:r>
      <w:r>
        <w:rPr>
          <w:spacing w:val="-3"/>
        </w:rPr>
        <w:t xml:space="preserve"> </w:t>
      </w:r>
      <w:r>
        <w:t>the</w:t>
      </w:r>
      <w:r>
        <w:rPr>
          <w:spacing w:val="-2"/>
        </w:rPr>
        <w:t xml:space="preserve"> </w:t>
      </w:r>
      <w:r>
        <w:t>results</w:t>
      </w:r>
      <w:r>
        <w:rPr>
          <w:spacing w:val="-5"/>
        </w:rPr>
        <w:t xml:space="preserve"> </w:t>
      </w:r>
      <w:r>
        <w:t xml:space="preserve">and </w:t>
      </w:r>
      <w:r>
        <w:rPr>
          <w:spacing w:val="-2"/>
        </w:rPr>
        <w:t>methods.</w:t>
      </w:r>
    </w:p>
    <w:p w14:paraId="6C4D686C" w14:textId="77777777" w:rsidR="00275304" w:rsidRDefault="00275304" w:rsidP="00996353">
      <w:pPr>
        <w:pStyle w:val="Body"/>
      </w:pPr>
    </w:p>
    <w:p w14:paraId="50DCFCFA" w14:textId="179E4766" w:rsidR="00202861" w:rsidRDefault="00202861" w:rsidP="00996353">
      <w:pPr>
        <w:pStyle w:val="Body"/>
        <w:rPr>
          <w:b/>
          <w:bCs/>
        </w:rPr>
      </w:pPr>
      <w:r>
        <w:rPr>
          <w:b/>
          <w:bCs/>
        </w:rPr>
        <w:t>Track and Report</w:t>
      </w:r>
      <w:r w:rsidR="00B05D48">
        <w:rPr>
          <w:b/>
          <w:bCs/>
        </w:rPr>
        <w:t xml:space="preserve"> AAB</w:t>
      </w:r>
      <w:r w:rsidR="001134CD">
        <w:rPr>
          <w:b/>
          <w:bCs/>
        </w:rPr>
        <w:t xml:space="preserve"> Audit and</w:t>
      </w:r>
      <w:r w:rsidR="00B05D48">
        <w:rPr>
          <w:b/>
          <w:bCs/>
        </w:rPr>
        <w:t xml:space="preserve"> Feedback</w:t>
      </w:r>
    </w:p>
    <w:p w14:paraId="2B1BFDED" w14:textId="1A27ED68" w:rsidR="00B05D48" w:rsidRDefault="00A00F0A" w:rsidP="00996353">
      <w:pPr>
        <w:pStyle w:val="Body"/>
      </w:pPr>
      <w:r>
        <w:t xml:space="preserve">Each quarter, </w:t>
      </w:r>
      <w:r w:rsidR="001134CD">
        <w:t xml:space="preserve">report </w:t>
      </w:r>
      <w:r w:rsidR="00A37AFC">
        <w:t>the following audit &amp; feedback metrics:</w:t>
      </w:r>
    </w:p>
    <w:p w14:paraId="0111A6C9" w14:textId="4A09C698" w:rsidR="00A37AFC" w:rsidRDefault="00A37AFC" w:rsidP="00A37AFC">
      <w:pPr>
        <w:pStyle w:val="Body"/>
        <w:numPr>
          <w:ilvl w:val="0"/>
          <w:numId w:val="27"/>
        </w:numPr>
      </w:pPr>
      <w:r>
        <w:t xml:space="preserve">Number </w:t>
      </w:r>
      <w:r w:rsidR="009A35C4">
        <w:t xml:space="preserve">and proportion of eligible providers that received a feedback report </w:t>
      </w:r>
      <w:r w:rsidR="00C36B43">
        <w:t>at each time point.</w:t>
      </w:r>
    </w:p>
    <w:p w14:paraId="3337C5F3" w14:textId="506D7185" w:rsidR="00C810FE" w:rsidRDefault="00C36B43" w:rsidP="00807577">
      <w:pPr>
        <w:pStyle w:val="Body"/>
        <w:numPr>
          <w:ilvl w:val="1"/>
          <w:numId w:val="27"/>
        </w:numPr>
      </w:pPr>
      <w:r>
        <w:t xml:space="preserve">For example. </w:t>
      </w:r>
      <w:r w:rsidR="0088062A">
        <w:t>12 of our 15</w:t>
      </w:r>
      <w:r>
        <w:t xml:space="preserve"> (</w:t>
      </w:r>
      <w:r w:rsidR="000E6884">
        <w:t>8</w:t>
      </w:r>
      <w:r w:rsidR="00C25EDA">
        <w:t>0%)</w:t>
      </w:r>
      <w:r w:rsidR="000E6884">
        <w:t xml:space="preserve"> of our </w:t>
      </w:r>
      <w:r w:rsidR="00AE4932">
        <w:t xml:space="preserve">eligible </w:t>
      </w:r>
      <w:r w:rsidR="000E6884">
        <w:t xml:space="preserve">providers </w:t>
      </w:r>
      <w:r w:rsidR="003765D9">
        <w:t xml:space="preserve">in </w:t>
      </w:r>
      <w:r w:rsidR="003A347C">
        <w:t>January</w:t>
      </w:r>
      <w:r w:rsidR="003765D9">
        <w:t xml:space="preserve">, 14/15 (93%) in </w:t>
      </w:r>
      <w:r w:rsidR="003A347C">
        <w:t>February, and 15/15 (100%) in March.</w:t>
      </w:r>
    </w:p>
    <w:p w14:paraId="166AA12B" w14:textId="45D63879" w:rsidR="003A347C" w:rsidRDefault="003A347C" w:rsidP="003A347C">
      <w:pPr>
        <w:pStyle w:val="Body"/>
        <w:numPr>
          <w:ilvl w:val="0"/>
          <w:numId w:val="27"/>
        </w:numPr>
      </w:pPr>
      <w:r>
        <w:t>Mean, median, range</w:t>
      </w:r>
      <w:r w:rsidR="00DC0B60">
        <w:t xml:space="preserve"> and interquartile range of AAB HEDIS measure performance for providers</w:t>
      </w:r>
      <w:r w:rsidR="0093100F">
        <w:t xml:space="preserve"> at specified time points:</w:t>
      </w:r>
    </w:p>
    <w:p w14:paraId="51753F16" w14:textId="3F8A6236" w:rsidR="0093100F" w:rsidRDefault="0093100F" w:rsidP="0093100F">
      <w:pPr>
        <w:pStyle w:val="Body"/>
        <w:numPr>
          <w:ilvl w:val="1"/>
          <w:numId w:val="27"/>
        </w:numPr>
      </w:pPr>
      <w:r>
        <w:t>Retrospective</w:t>
      </w:r>
      <w:r w:rsidR="005824BC">
        <w:t xml:space="preserve"> AAB data from CY 2023 for eligible providers</w:t>
      </w:r>
    </w:p>
    <w:p w14:paraId="37533244" w14:textId="647B4DAF" w:rsidR="005824BC" w:rsidRDefault="005824BC" w:rsidP="0093100F">
      <w:pPr>
        <w:pStyle w:val="Body"/>
        <w:numPr>
          <w:ilvl w:val="1"/>
          <w:numId w:val="27"/>
        </w:numPr>
      </w:pPr>
      <w:r>
        <w:lastRenderedPageBreak/>
        <w:t>Quarterly prospective</w:t>
      </w:r>
      <w:r w:rsidR="00901D7C">
        <w:t xml:space="preserve"> periods of the contract</w:t>
      </w:r>
    </w:p>
    <w:p w14:paraId="096937B0" w14:textId="77777777" w:rsidR="00AE4932" w:rsidRDefault="00AE4932" w:rsidP="00AE4932">
      <w:pPr>
        <w:pStyle w:val="Body"/>
      </w:pPr>
    </w:p>
    <w:p w14:paraId="382CC8B3" w14:textId="77777777" w:rsidR="00AE4932" w:rsidRDefault="00AE4932" w:rsidP="00AE4932">
      <w:pPr>
        <w:pStyle w:val="Body"/>
      </w:pPr>
    </w:p>
    <w:p w14:paraId="75BD0FBD" w14:textId="77777777" w:rsidR="00807577" w:rsidRDefault="00807577" w:rsidP="00C82A9C">
      <w:pPr>
        <w:pStyle w:val="Heading2"/>
      </w:pPr>
      <w:bookmarkStart w:id="17" w:name="_Toc155341547"/>
      <w:r>
        <w:t>Sample Provider Letters</w:t>
      </w:r>
      <w:bookmarkEnd w:id="17"/>
    </w:p>
    <w:p w14:paraId="51B842D7" w14:textId="77777777" w:rsidR="008F630A" w:rsidRDefault="008F630A" w:rsidP="00807577">
      <w:pPr>
        <w:pStyle w:val="Subead"/>
      </w:pPr>
    </w:p>
    <w:p w14:paraId="378CF0C0" w14:textId="20A979D6" w:rsidR="006F53EF" w:rsidRDefault="006F53EF" w:rsidP="003E5EA8">
      <w:pPr>
        <w:pStyle w:val="Body"/>
      </w:pPr>
      <w:r>
        <w:t xml:space="preserve">The following sample letters below are based on a “top performer” </w:t>
      </w:r>
      <w:r w:rsidR="00312D3D">
        <w:t xml:space="preserve">definition: top 10% of providers </w:t>
      </w:r>
      <w:r w:rsidR="002B793C">
        <w:t>avoid</w:t>
      </w:r>
      <w:r w:rsidR="00E41353">
        <w:t>ing</w:t>
      </w:r>
      <w:r w:rsidR="00312D3D">
        <w:t xml:space="preserve"> antibiotic </w:t>
      </w:r>
      <w:r w:rsidR="00E41353">
        <w:t>prescriptions</w:t>
      </w:r>
      <w:r w:rsidR="00312D3D">
        <w:t xml:space="preserve"> </w:t>
      </w:r>
      <w:r w:rsidR="002B793C">
        <w:t xml:space="preserve">for acute uncomplicated bronchitis. </w:t>
      </w:r>
      <w:r w:rsidR="000146F9">
        <w:t>The Project Champion may set a different threshold for “top performer” and adapt letters accordingly.</w:t>
      </w:r>
    </w:p>
    <w:p w14:paraId="608E5B2E" w14:textId="69BB8187" w:rsidR="007B7BE6" w:rsidRPr="0076249B" w:rsidRDefault="002B793C" w:rsidP="007B7BE6">
      <w:pPr>
        <w:pStyle w:val="Body"/>
      </w:pPr>
      <w:r>
        <w:t>We are available to consult</w:t>
      </w:r>
      <w:r w:rsidR="006E448C">
        <w:t xml:space="preserve"> regarding pros/cons</w:t>
      </w:r>
      <w:r w:rsidR="007B7BE6">
        <w:t xml:space="preserve"> of comparators.</w:t>
      </w:r>
    </w:p>
    <w:p w14:paraId="06870D05" w14:textId="5C7CB732" w:rsidR="00C810FE" w:rsidRPr="003E5EA8" w:rsidRDefault="00C810FE" w:rsidP="003E5EA8">
      <w:pPr>
        <w:pStyle w:val="Body"/>
        <w:rPr>
          <w:b/>
          <w:bCs/>
        </w:rPr>
      </w:pPr>
      <w:r w:rsidRPr="003E5EA8">
        <w:rPr>
          <w:b/>
          <w:bCs/>
        </w:rPr>
        <w:t>Sample</w:t>
      </w:r>
      <w:r w:rsidR="004D2F43" w:rsidRPr="003E5EA8">
        <w:rPr>
          <w:b/>
          <w:bCs/>
        </w:rPr>
        <w:t xml:space="preserve"> 1:</w:t>
      </w:r>
      <w:r w:rsidRPr="003E5EA8">
        <w:rPr>
          <w:b/>
          <w:bCs/>
        </w:rPr>
        <w:t xml:space="preserve"> </w:t>
      </w:r>
      <w:r w:rsidR="00A5445D" w:rsidRPr="003E5EA8">
        <w:rPr>
          <w:b/>
          <w:bCs/>
        </w:rPr>
        <w:t>Clinic</w:t>
      </w:r>
      <w:r w:rsidRPr="003E5EA8">
        <w:rPr>
          <w:b/>
          <w:bCs/>
        </w:rPr>
        <w:t xml:space="preserve"> Level </w:t>
      </w:r>
      <w:r w:rsidR="000B4D2B" w:rsidRPr="003E5EA8">
        <w:rPr>
          <w:b/>
          <w:bCs/>
        </w:rPr>
        <w:t>Feedback Template</w:t>
      </w:r>
    </w:p>
    <w:p w14:paraId="6293A5F3" w14:textId="5C87791D" w:rsidR="000B4D2B" w:rsidRDefault="000B4D2B" w:rsidP="000B4D2B">
      <w:pPr>
        <w:pStyle w:val="Body"/>
      </w:pPr>
      <w:r>
        <w:t>Dear Providers:</w:t>
      </w:r>
    </w:p>
    <w:p w14:paraId="6F28E32A" w14:textId="4500C9DF" w:rsidR="000B4D2B" w:rsidRDefault="000B4D2B" w:rsidP="000B4D2B">
      <w:pPr>
        <w:pStyle w:val="Body"/>
      </w:pPr>
      <w:r>
        <w:t>As part of our participation with</w:t>
      </w:r>
      <w:r w:rsidR="00213322">
        <w:t xml:space="preserve"> </w:t>
      </w:r>
      <w:r w:rsidR="00487C86">
        <w:t>the Washington</w:t>
      </w:r>
      <w:r w:rsidR="00213322">
        <w:t xml:space="preserve"> </w:t>
      </w:r>
      <w:r w:rsidR="00487C86">
        <w:t xml:space="preserve">State </w:t>
      </w:r>
      <w:r w:rsidR="00213322">
        <w:t xml:space="preserve">Department of Health’s Prescribing </w:t>
      </w:r>
      <w:r w:rsidR="00100D90">
        <w:t xml:space="preserve">Appropriate Antibiotics for Acute Respiratory Conditions </w:t>
      </w:r>
      <w:r w:rsidR="00213322">
        <w:t>(PAAARC)</w:t>
      </w:r>
      <w:r w:rsidR="00100D90">
        <w:t xml:space="preserve"> pro</w:t>
      </w:r>
      <w:r w:rsidR="00B87166">
        <w:t>ject</w:t>
      </w:r>
      <w:r w:rsidR="00100D90">
        <w:t xml:space="preserve">, we are providing monthly reports for our </w:t>
      </w:r>
      <w:r w:rsidR="00A5445D">
        <w:t>clinic</w:t>
      </w:r>
      <w:r w:rsidR="008F0195">
        <w:t xml:space="preserve">. For the month of _____, our </w:t>
      </w:r>
      <w:r w:rsidR="00A5445D">
        <w:t>clinic</w:t>
      </w:r>
      <w:r w:rsidR="00EF5C04">
        <w:t xml:space="preserve"> evaluated ## eligible patients with acute</w:t>
      </w:r>
      <w:r w:rsidR="00766753">
        <w:t xml:space="preserve"> uncomplicated</w:t>
      </w:r>
      <w:r w:rsidR="00EF5C04">
        <w:t xml:space="preserve"> bronchitis. Of these, </w:t>
      </w:r>
      <w:r w:rsidR="00E82197">
        <w:t>XX.X% received an antibiotic prescription by one of our providers.</w:t>
      </w:r>
      <w:r w:rsidR="00AF0F3B">
        <w:t xml:space="preserve"> </w:t>
      </w:r>
      <w:r w:rsidR="00991D82">
        <w:t>Our goal is __%.</w:t>
      </w:r>
    </w:p>
    <w:p w14:paraId="671B6390" w14:textId="231C7C19" w:rsidR="00E82197" w:rsidRDefault="00E82197" w:rsidP="000B4D2B">
      <w:pPr>
        <w:pStyle w:val="Body"/>
      </w:pPr>
      <w:r>
        <w:t xml:space="preserve">Thank you </w:t>
      </w:r>
      <w:r w:rsidR="00AF0F3B">
        <w:t xml:space="preserve">for supporting our antibiotic stewardship efforts. </w:t>
      </w:r>
    </w:p>
    <w:p w14:paraId="3F9E0CCF" w14:textId="77777777" w:rsidR="00277EDF" w:rsidRDefault="00277EDF" w:rsidP="000B4D2B">
      <w:pPr>
        <w:pStyle w:val="Body"/>
      </w:pPr>
    </w:p>
    <w:p w14:paraId="05CA0917" w14:textId="168DDD52" w:rsidR="00277EDF" w:rsidRPr="00D03BFD" w:rsidRDefault="00277EDF" w:rsidP="00D03BFD">
      <w:pPr>
        <w:pStyle w:val="Body"/>
        <w:rPr>
          <w:b/>
          <w:bCs/>
        </w:rPr>
      </w:pPr>
      <w:r w:rsidRPr="00D03BFD">
        <w:rPr>
          <w:b/>
          <w:bCs/>
        </w:rPr>
        <w:t xml:space="preserve">Sample </w:t>
      </w:r>
      <w:r w:rsidR="00323E0C" w:rsidRPr="00D03BFD">
        <w:rPr>
          <w:b/>
          <w:bCs/>
        </w:rPr>
        <w:t>2</w:t>
      </w:r>
      <w:r w:rsidRPr="00D03BFD">
        <w:rPr>
          <w:b/>
          <w:bCs/>
        </w:rPr>
        <w:t>: Frequently Asked Questions</w:t>
      </w:r>
    </w:p>
    <w:p w14:paraId="2B70EC85" w14:textId="77777777" w:rsidR="00A23AB0" w:rsidRDefault="00A23AB0" w:rsidP="00A23AB0">
      <w:pPr>
        <w:ind w:left="700"/>
      </w:pPr>
    </w:p>
    <w:p w14:paraId="0D83DFAB" w14:textId="5198BEC4" w:rsidR="00A23AB0" w:rsidRDefault="00A23AB0" w:rsidP="00A23AB0">
      <w:pPr>
        <w:pStyle w:val="Body"/>
      </w:pPr>
      <w:r>
        <w:t>Dear</w:t>
      </w:r>
      <w:r>
        <w:rPr>
          <w:spacing w:val="-6"/>
        </w:rPr>
        <w:t xml:space="preserve"> </w:t>
      </w:r>
      <w:r>
        <w:t>[Organization</w:t>
      </w:r>
      <w:r>
        <w:rPr>
          <w:spacing w:val="-6"/>
        </w:rPr>
        <w:t xml:space="preserve"> </w:t>
      </w:r>
      <w:r>
        <w:t>Name]</w:t>
      </w:r>
      <w:r>
        <w:rPr>
          <w:spacing w:val="-7"/>
        </w:rPr>
        <w:t xml:space="preserve"> </w:t>
      </w:r>
      <w:r>
        <w:rPr>
          <w:spacing w:val="-2"/>
        </w:rPr>
        <w:t>Provider,</w:t>
      </w:r>
    </w:p>
    <w:p w14:paraId="7FFF6F3A" w14:textId="3FD49FA9" w:rsidR="00A23AB0" w:rsidRPr="00A23AB0" w:rsidRDefault="00A23AB0" w:rsidP="00A23AB0">
      <w:pPr>
        <w:pStyle w:val="Body"/>
        <w:rPr>
          <w:rFonts w:hAnsi="Arial"/>
        </w:rPr>
      </w:pPr>
      <w:r>
        <w:rPr>
          <w:rFonts w:hAnsi="Arial"/>
        </w:rPr>
        <w:t>You will be</w:t>
      </w:r>
      <w:r>
        <w:rPr>
          <w:rFonts w:hAnsi="Arial"/>
          <w:spacing w:val="-1"/>
        </w:rPr>
        <w:t xml:space="preserve"> </w:t>
      </w:r>
      <w:r>
        <w:rPr>
          <w:rFonts w:hAnsi="Arial"/>
        </w:rPr>
        <w:t>receiving</w:t>
      </w:r>
      <w:r>
        <w:rPr>
          <w:rFonts w:hAnsi="Arial"/>
          <w:spacing w:val="-1"/>
        </w:rPr>
        <w:t xml:space="preserve"> </w:t>
      </w:r>
      <w:r>
        <w:rPr>
          <w:rFonts w:hAnsi="Arial"/>
        </w:rPr>
        <w:t xml:space="preserve">performance feedback e-mails as part of </w:t>
      </w:r>
      <w:r w:rsidR="009E1B7D">
        <w:rPr>
          <w:rFonts w:hAnsi="Arial"/>
        </w:rPr>
        <w:t>[NAME OF ORGANIZATION</w:t>
      </w:r>
      <w:r w:rsidR="009E1B7D">
        <w:rPr>
          <w:rFonts w:hAnsi="Arial"/>
        </w:rPr>
        <w:t>’</w:t>
      </w:r>
      <w:r w:rsidR="009E1B7D">
        <w:rPr>
          <w:rFonts w:hAnsi="Arial"/>
        </w:rPr>
        <w:t>S]</w:t>
      </w:r>
      <w:r w:rsidR="007F36D1">
        <w:rPr>
          <w:rFonts w:hAnsi="Arial"/>
        </w:rPr>
        <w:t xml:space="preserve"> </w:t>
      </w:r>
      <w:r>
        <w:rPr>
          <w:rFonts w:hAnsi="Arial"/>
        </w:rPr>
        <w:t>participation</w:t>
      </w:r>
      <w:r>
        <w:rPr>
          <w:rFonts w:hAnsi="Arial"/>
          <w:spacing w:val="-1"/>
        </w:rPr>
        <w:t xml:space="preserve"> </w:t>
      </w:r>
      <w:r>
        <w:rPr>
          <w:rFonts w:hAnsi="Arial"/>
        </w:rPr>
        <w:t xml:space="preserve">in </w:t>
      </w:r>
      <w:r w:rsidR="009E1B7D">
        <w:rPr>
          <w:rFonts w:hAnsi="Arial"/>
        </w:rPr>
        <w:t xml:space="preserve">the </w:t>
      </w:r>
      <w:r w:rsidR="00630C42">
        <w:rPr>
          <w:rFonts w:hAnsi="Arial"/>
        </w:rPr>
        <w:t>Washington State Department of Health</w:t>
      </w:r>
      <w:r w:rsidR="00630C42">
        <w:rPr>
          <w:rFonts w:hAnsi="Arial"/>
        </w:rPr>
        <w:t>’</w:t>
      </w:r>
      <w:r w:rsidR="00630C42">
        <w:rPr>
          <w:rFonts w:hAnsi="Arial"/>
        </w:rPr>
        <w:t>s</w:t>
      </w:r>
      <w:r w:rsidR="009E1B7D">
        <w:rPr>
          <w:rFonts w:hAnsi="Arial"/>
        </w:rPr>
        <w:t xml:space="preserve"> </w:t>
      </w:r>
      <w:r w:rsidR="00B87166">
        <w:t>Prescribing Appropriate Antibiotics for Acute Respiratory Conditions (</w:t>
      </w:r>
      <w:r w:rsidR="009E1B7D">
        <w:t>PAAARC</w:t>
      </w:r>
      <w:r w:rsidR="00B87166">
        <w:t xml:space="preserve">) </w:t>
      </w:r>
      <w:r w:rsidR="00B87166">
        <w:rPr>
          <w:rFonts w:hAnsi="Arial"/>
        </w:rPr>
        <w:t>p</w:t>
      </w:r>
      <w:r w:rsidR="009E1B7D">
        <w:rPr>
          <w:rFonts w:hAnsi="Arial"/>
        </w:rPr>
        <w:t>roject</w:t>
      </w:r>
      <w:r>
        <w:rPr>
          <w:rFonts w:hAnsi="Arial"/>
        </w:rPr>
        <w:t xml:space="preserve">. In these e-mails, you will encounter the phrase </w:t>
      </w:r>
      <w:r>
        <w:rPr>
          <w:rFonts w:hAnsi="Arial"/>
        </w:rPr>
        <w:t>“</w:t>
      </w:r>
      <w:r>
        <w:rPr>
          <w:rFonts w:hAnsi="Arial"/>
        </w:rPr>
        <w:t>top performer</w:t>
      </w:r>
      <w:r w:rsidR="00264E43">
        <w:rPr>
          <w:rFonts w:hAnsi="Arial"/>
        </w:rPr>
        <w:t>”</w:t>
      </w:r>
      <w:r w:rsidR="00264E43">
        <w:rPr>
          <w:rFonts w:hAnsi="Arial"/>
        </w:rPr>
        <w:t xml:space="preserve"> for the </w:t>
      </w:r>
      <w:r w:rsidR="00AC71D3">
        <w:rPr>
          <w:rFonts w:hAnsi="Arial"/>
        </w:rPr>
        <w:t>Healthcare Effectiveness Data and Information Set (</w:t>
      </w:r>
      <w:r w:rsidR="00264E43">
        <w:rPr>
          <w:rFonts w:hAnsi="Arial"/>
        </w:rPr>
        <w:t>HEDIS</w:t>
      </w:r>
      <w:r w:rsidR="00AC71D3">
        <w:rPr>
          <w:rFonts w:hAnsi="Arial"/>
        </w:rPr>
        <w:t>)</w:t>
      </w:r>
      <w:r w:rsidR="00264E43">
        <w:rPr>
          <w:rFonts w:hAnsi="Arial"/>
        </w:rPr>
        <w:t xml:space="preserve"> metric </w:t>
      </w:r>
      <w:r w:rsidR="00E61CF1">
        <w:rPr>
          <w:rFonts w:hAnsi="Arial"/>
        </w:rPr>
        <w:t xml:space="preserve">avoidance of antibiotic treatment for acute bronchitis </w:t>
      </w:r>
      <w:r w:rsidR="00264E43">
        <w:rPr>
          <w:rFonts w:hAnsi="Arial"/>
        </w:rPr>
        <w:t>(AAB).</w:t>
      </w:r>
      <w:r w:rsidR="0084408B">
        <w:rPr>
          <w:rFonts w:hAnsi="Arial"/>
        </w:rPr>
        <w:t xml:space="preserve"> </w:t>
      </w:r>
      <w:r>
        <w:rPr>
          <w:rFonts w:hAnsi="Arial"/>
        </w:rPr>
        <w:t>These</w:t>
      </w:r>
      <w:r>
        <w:rPr>
          <w:rFonts w:hAnsi="Arial"/>
          <w:spacing w:val="-6"/>
        </w:rPr>
        <w:t xml:space="preserve"> </w:t>
      </w:r>
      <w:r>
        <w:rPr>
          <w:rFonts w:hAnsi="Arial"/>
        </w:rPr>
        <w:t>e-mails</w:t>
      </w:r>
      <w:r>
        <w:rPr>
          <w:rFonts w:hAnsi="Arial"/>
          <w:spacing w:val="-3"/>
        </w:rPr>
        <w:t xml:space="preserve"> </w:t>
      </w:r>
      <w:r>
        <w:rPr>
          <w:rFonts w:hAnsi="Arial"/>
        </w:rPr>
        <w:t>will also</w:t>
      </w:r>
      <w:r>
        <w:rPr>
          <w:rFonts w:hAnsi="Arial"/>
          <w:spacing w:val="-6"/>
        </w:rPr>
        <w:t xml:space="preserve"> </w:t>
      </w:r>
      <w:r>
        <w:rPr>
          <w:rFonts w:hAnsi="Arial"/>
        </w:rPr>
        <w:t>include the following responses to Frequently Asked Questions:</w:t>
      </w:r>
    </w:p>
    <w:p w14:paraId="23C5F990" w14:textId="6ECBF84C" w:rsidR="00B30E71" w:rsidRDefault="00D710E4" w:rsidP="00B30E71">
      <w:pPr>
        <w:pStyle w:val="Body"/>
        <w:rPr>
          <w:rFonts w:hAnsi="Arial"/>
          <w:bCs/>
          <w:i/>
        </w:rPr>
      </w:pPr>
      <w:r>
        <w:rPr>
          <w:rFonts w:hAnsi="Arial"/>
          <w:bCs/>
          <w:i/>
        </w:rPr>
        <w:t xml:space="preserve">What is a </w:t>
      </w:r>
      <w:r>
        <w:rPr>
          <w:rFonts w:hAnsi="Arial"/>
          <w:bCs/>
          <w:i/>
        </w:rPr>
        <w:t>“</w:t>
      </w:r>
      <w:r>
        <w:rPr>
          <w:rFonts w:hAnsi="Arial"/>
          <w:bCs/>
          <w:i/>
        </w:rPr>
        <w:t>top performer</w:t>
      </w:r>
      <w:r>
        <w:rPr>
          <w:rFonts w:hAnsi="Arial"/>
          <w:bCs/>
          <w:i/>
        </w:rPr>
        <w:t>”</w:t>
      </w:r>
      <w:r>
        <w:rPr>
          <w:rFonts w:hAnsi="Arial"/>
          <w:bCs/>
          <w:i/>
        </w:rPr>
        <w:t>?</w:t>
      </w:r>
    </w:p>
    <w:p w14:paraId="0ED7FD0B" w14:textId="5C5B28A5" w:rsidR="00B30E71" w:rsidRPr="0076249B" w:rsidRDefault="00B30E71" w:rsidP="00B30E71">
      <w:pPr>
        <w:pStyle w:val="Body"/>
        <w:rPr>
          <w:rFonts w:hAnsi="Arial"/>
        </w:rPr>
      </w:pPr>
      <w:r>
        <w:rPr>
          <w:rFonts w:hAnsi="Arial"/>
        </w:rPr>
        <w:t xml:space="preserve">A top performer </w:t>
      </w:r>
      <w:r w:rsidR="000A43AF">
        <w:rPr>
          <w:rFonts w:hAnsi="Arial"/>
        </w:rPr>
        <w:t>refers to the top 10% of providers</w:t>
      </w:r>
      <w:r>
        <w:rPr>
          <w:rFonts w:hAnsi="Arial"/>
        </w:rPr>
        <w:t xml:space="preserve"> who </w:t>
      </w:r>
      <w:r w:rsidR="000A43AF">
        <w:rPr>
          <w:rFonts w:hAnsi="Arial"/>
        </w:rPr>
        <w:t xml:space="preserve">avoided antibiotic prescribing </w:t>
      </w:r>
      <w:r>
        <w:rPr>
          <w:rFonts w:hAnsi="Arial"/>
        </w:rPr>
        <w:t xml:space="preserve">for acute uncomplicated bronchitis </w:t>
      </w:r>
      <w:r w:rsidR="00463BD3">
        <w:rPr>
          <w:rFonts w:hAnsi="Arial"/>
        </w:rPr>
        <w:t>compared to</w:t>
      </w:r>
      <w:r>
        <w:rPr>
          <w:rFonts w:hAnsi="Arial"/>
        </w:rPr>
        <w:t xml:space="preserve"> their peers.</w:t>
      </w:r>
      <w:r>
        <w:rPr>
          <w:rFonts w:hAnsi="Arial"/>
          <w:bCs/>
          <w:iCs/>
        </w:rPr>
        <w:t xml:space="preserve"> This is determined by </w:t>
      </w:r>
      <w:r w:rsidR="003D0963">
        <w:rPr>
          <w:rFonts w:hAnsi="Arial"/>
          <w:bCs/>
          <w:iCs/>
        </w:rPr>
        <w:t>looking at prescribing rates</w:t>
      </w:r>
      <w:r w:rsidR="00E64648">
        <w:rPr>
          <w:rFonts w:hAnsi="Arial"/>
          <w:bCs/>
          <w:iCs/>
        </w:rPr>
        <w:t xml:space="preserve"> of all prescribers</w:t>
      </w:r>
      <w:r w:rsidR="00CA440F">
        <w:rPr>
          <w:rFonts w:hAnsi="Arial"/>
          <w:bCs/>
          <w:iCs/>
        </w:rPr>
        <w:t xml:space="preserve"> </w:t>
      </w:r>
      <w:r w:rsidR="00463BD3">
        <w:rPr>
          <w:rFonts w:hAnsi="Arial"/>
          <w:bCs/>
          <w:iCs/>
        </w:rPr>
        <w:t>with</w:t>
      </w:r>
      <w:r w:rsidR="00D86DA6">
        <w:rPr>
          <w:rFonts w:hAnsi="Arial"/>
          <w:bCs/>
          <w:iCs/>
        </w:rPr>
        <w:t xml:space="preserve"> at least ## of</w:t>
      </w:r>
      <w:r w:rsidR="00463BD3">
        <w:rPr>
          <w:rFonts w:hAnsi="Arial"/>
          <w:bCs/>
          <w:iCs/>
        </w:rPr>
        <w:t xml:space="preserve"> </w:t>
      </w:r>
      <w:r w:rsidR="007A7FB8">
        <w:rPr>
          <w:rFonts w:hAnsi="Arial"/>
          <w:bCs/>
          <w:iCs/>
        </w:rPr>
        <w:t>en</w:t>
      </w:r>
      <w:r w:rsidR="00463BD3">
        <w:rPr>
          <w:rFonts w:hAnsi="Arial"/>
          <w:bCs/>
          <w:iCs/>
        </w:rPr>
        <w:t xml:space="preserve">counters </w:t>
      </w:r>
      <w:r w:rsidR="007A7FB8">
        <w:rPr>
          <w:rFonts w:hAnsi="Arial"/>
          <w:bCs/>
          <w:iCs/>
        </w:rPr>
        <w:t xml:space="preserve">for acute bronchitis </w:t>
      </w:r>
      <w:r w:rsidR="00F6364B">
        <w:rPr>
          <w:rFonts w:hAnsi="Arial"/>
          <w:bCs/>
          <w:iCs/>
        </w:rPr>
        <w:t xml:space="preserve">during a specified performance period </w:t>
      </w:r>
      <w:r w:rsidR="00CA440F">
        <w:rPr>
          <w:rFonts w:hAnsi="Arial"/>
          <w:bCs/>
          <w:iCs/>
        </w:rPr>
        <w:t xml:space="preserve">and ranking them according to percentage </w:t>
      </w:r>
      <w:r w:rsidR="00AE751E">
        <w:rPr>
          <w:rFonts w:hAnsi="Arial"/>
          <w:bCs/>
          <w:iCs/>
        </w:rPr>
        <w:t>without antibiotic prescribing</w:t>
      </w:r>
      <w:r w:rsidR="00CA440F">
        <w:rPr>
          <w:rFonts w:hAnsi="Arial"/>
          <w:bCs/>
          <w:iCs/>
        </w:rPr>
        <w:t xml:space="preserve"> for this diagnosis.</w:t>
      </w:r>
      <w:r w:rsidR="00AE751E">
        <w:rPr>
          <w:rFonts w:hAnsi="Arial"/>
          <w:bCs/>
          <w:iCs/>
        </w:rPr>
        <w:t xml:space="preserve"> </w:t>
      </w:r>
      <w:r w:rsidR="008465C2">
        <w:rPr>
          <w:rFonts w:hAnsi="Arial"/>
          <w:bCs/>
          <w:iCs/>
        </w:rPr>
        <w:t>T</w:t>
      </w:r>
      <w:r w:rsidR="00AE751E">
        <w:rPr>
          <w:rFonts w:hAnsi="Arial"/>
          <w:bCs/>
          <w:iCs/>
        </w:rPr>
        <w:t>he HEDIS AAB measure</w:t>
      </w:r>
      <w:r w:rsidR="008465C2">
        <w:rPr>
          <w:rFonts w:hAnsi="Arial"/>
          <w:bCs/>
          <w:iCs/>
        </w:rPr>
        <w:t>s antibiotic avoidance so the higher the percentage, the better.</w:t>
      </w:r>
    </w:p>
    <w:p w14:paraId="055B0134" w14:textId="68DDE5CE" w:rsidR="00A23AB0" w:rsidRPr="003E5EA8" w:rsidRDefault="00A23AB0" w:rsidP="00A23AB0">
      <w:pPr>
        <w:pStyle w:val="Body"/>
        <w:rPr>
          <w:rFonts w:hAnsi="Arial"/>
          <w:bCs/>
          <w:i/>
        </w:rPr>
      </w:pPr>
      <w:r w:rsidRPr="003E5EA8">
        <w:rPr>
          <w:rFonts w:hAnsi="Arial"/>
          <w:bCs/>
          <w:i/>
        </w:rPr>
        <w:t>How</w:t>
      </w:r>
      <w:r w:rsidRPr="003E5EA8">
        <w:rPr>
          <w:rFonts w:hAnsi="Arial"/>
          <w:bCs/>
          <w:i/>
          <w:spacing w:val="-3"/>
        </w:rPr>
        <w:t xml:space="preserve"> </w:t>
      </w:r>
      <w:r w:rsidRPr="003E5EA8">
        <w:rPr>
          <w:rFonts w:hAnsi="Arial"/>
          <w:bCs/>
          <w:i/>
        </w:rPr>
        <w:t>many</w:t>
      </w:r>
      <w:r w:rsidRPr="003E5EA8">
        <w:rPr>
          <w:rFonts w:hAnsi="Arial"/>
          <w:bCs/>
          <w:i/>
          <w:spacing w:val="-1"/>
        </w:rPr>
        <w:t xml:space="preserve"> </w:t>
      </w:r>
      <w:r w:rsidRPr="003E5EA8">
        <w:rPr>
          <w:rFonts w:hAnsi="Arial"/>
          <w:bCs/>
          <w:i/>
        </w:rPr>
        <w:t>“</w:t>
      </w:r>
      <w:r w:rsidRPr="003E5EA8">
        <w:rPr>
          <w:rFonts w:hAnsi="Arial"/>
          <w:bCs/>
          <w:i/>
        </w:rPr>
        <w:t>top</w:t>
      </w:r>
      <w:r w:rsidRPr="003E5EA8">
        <w:rPr>
          <w:rFonts w:hAnsi="Arial"/>
          <w:bCs/>
          <w:i/>
          <w:spacing w:val="-4"/>
        </w:rPr>
        <w:t xml:space="preserve"> </w:t>
      </w:r>
      <w:r w:rsidRPr="003E5EA8">
        <w:rPr>
          <w:rFonts w:hAnsi="Arial"/>
          <w:bCs/>
          <w:i/>
        </w:rPr>
        <w:t>performers</w:t>
      </w:r>
      <w:r w:rsidRPr="003E5EA8">
        <w:rPr>
          <w:rFonts w:hAnsi="Arial"/>
          <w:bCs/>
          <w:i/>
        </w:rPr>
        <w:t>”</w:t>
      </w:r>
      <w:r w:rsidRPr="003E5EA8">
        <w:rPr>
          <w:rFonts w:hAnsi="Arial"/>
          <w:bCs/>
          <w:i/>
          <w:spacing w:val="-2"/>
        </w:rPr>
        <w:t xml:space="preserve"> </w:t>
      </w:r>
      <w:r w:rsidRPr="003E5EA8">
        <w:rPr>
          <w:rFonts w:hAnsi="Arial"/>
          <w:bCs/>
          <w:i/>
        </w:rPr>
        <w:t>can</w:t>
      </w:r>
      <w:r w:rsidRPr="003E5EA8">
        <w:rPr>
          <w:rFonts w:hAnsi="Arial"/>
          <w:bCs/>
          <w:i/>
          <w:spacing w:val="-5"/>
        </w:rPr>
        <w:t xml:space="preserve"> </w:t>
      </w:r>
      <w:r w:rsidRPr="003E5EA8">
        <w:rPr>
          <w:rFonts w:hAnsi="Arial"/>
          <w:bCs/>
          <w:i/>
        </w:rPr>
        <w:t>there</w:t>
      </w:r>
      <w:r w:rsidRPr="003E5EA8">
        <w:rPr>
          <w:rFonts w:hAnsi="Arial"/>
          <w:bCs/>
          <w:i/>
          <w:spacing w:val="-1"/>
        </w:rPr>
        <w:t xml:space="preserve"> </w:t>
      </w:r>
      <w:r w:rsidRPr="003E5EA8">
        <w:rPr>
          <w:rFonts w:hAnsi="Arial"/>
          <w:bCs/>
          <w:i/>
          <w:spacing w:val="-5"/>
        </w:rPr>
        <w:t>be?</w:t>
      </w:r>
    </w:p>
    <w:p w14:paraId="216B6010" w14:textId="6A7AF65A" w:rsidR="00A23AB0" w:rsidRPr="003E5EA8" w:rsidRDefault="00A23AB0" w:rsidP="003E5EA8">
      <w:pPr>
        <w:pStyle w:val="Body"/>
      </w:pPr>
      <w:r>
        <w:lastRenderedPageBreak/>
        <w:t>Top</w:t>
      </w:r>
      <w:r>
        <w:rPr>
          <w:spacing w:val="-1"/>
        </w:rPr>
        <w:t xml:space="preserve"> </w:t>
      </w:r>
      <w:r>
        <w:t>performer</w:t>
      </w:r>
      <w:r>
        <w:rPr>
          <w:spacing w:val="-1"/>
        </w:rPr>
        <w:t xml:space="preserve"> </w:t>
      </w:r>
      <w:r>
        <w:t>status</w:t>
      </w:r>
      <w:r>
        <w:rPr>
          <w:spacing w:val="-6"/>
        </w:rPr>
        <w:t xml:space="preserve"> </w:t>
      </w:r>
      <w:r>
        <w:t>is</w:t>
      </w:r>
      <w:r>
        <w:rPr>
          <w:spacing w:val="-2"/>
        </w:rPr>
        <w:t xml:space="preserve"> </w:t>
      </w:r>
      <w:r>
        <w:t>achievable</w:t>
      </w:r>
      <w:r>
        <w:rPr>
          <w:spacing w:val="-1"/>
        </w:rPr>
        <w:t xml:space="preserve"> </w:t>
      </w:r>
      <w:r>
        <w:t>by</w:t>
      </w:r>
      <w:r>
        <w:rPr>
          <w:spacing w:val="-6"/>
        </w:rPr>
        <w:t xml:space="preserve"> </w:t>
      </w:r>
      <w:r w:rsidR="002E76CC">
        <w:rPr>
          <w:spacing w:val="-6"/>
        </w:rPr>
        <w:t>only 10%</w:t>
      </w:r>
      <w:r>
        <w:rPr>
          <w:spacing w:val="-6"/>
        </w:rPr>
        <w:t xml:space="preserve"> of </w:t>
      </w:r>
      <w:r w:rsidR="002E76CC">
        <w:rPr>
          <w:spacing w:val="-6"/>
        </w:rPr>
        <w:t>providers</w:t>
      </w:r>
      <w:r>
        <w:t>.</w:t>
      </w:r>
      <w:r>
        <w:rPr>
          <w:spacing w:val="-6"/>
        </w:rPr>
        <w:t xml:space="preserve"> </w:t>
      </w:r>
      <w:r>
        <w:t>For</w:t>
      </w:r>
      <w:r>
        <w:rPr>
          <w:spacing w:val="-1"/>
        </w:rPr>
        <w:t xml:space="preserve"> </w:t>
      </w:r>
      <w:r>
        <w:t>those</w:t>
      </w:r>
      <w:r>
        <w:rPr>
          <w:spacing w:val="-1"/>
        </w:rPr>
        <w:t xml:space="preserve"> </w:t>
      </w:r>
      <w:r>
        <w:t>of you who receive the "not top performer" emails, the bar may seem</w:t>
      </w:r>
      <w:r>
        <w:rPr>
          <w:spacing w:val="-2"/>
        </w:rPr>
        <w:t xml:space="preserve"> </w:t>
      </w:r>
      <w:r>
        <w:t>high, but many of your colleagues are reaching it.</w:t>
      </w:r>
    </w:p>
    <w:p w14:paraId="2F50FC70" w14:textId="77777777" w:rsidR="00A23AB0" w:rsidRPr="003E5EA8" w:rsidRDefault="00A23AB0" w:rsidP="00A23AB0">
      <w:pPr>
        <w:pStyle w:val="Body"/>
        <w:rPr>
          <w:rFonts w:hAnsi="Arial"/>
          <w:bCs/>
          <w:i/>
        </w:rPr>
      </w:pPr>
      <w:r w:rsidRPr="003E5EA8">
        <w:rPr>
          <w:rFonts w:hAnsi="Arial"/>
          <w:bCs/>
          <w:i/>
        </w:rPr>
        <w:t>How</w:t>
      </w:r>
      <w:r w:rsidRPr="003E5EA8">
        <w:rPr>
          <w:rFonts w:hAnsi="Arial"/>
          <w:bCs/>
          <w:i/>
          <w:spacing w:val="-1"/>
        </w:rPr>
        <w:t xml:space="preserve"> </w:t>
      </w:r>
      <w:r w:rsidRPr="003E5EA8">
        <w:rPr>
          <w:rFonts w:hAnsi="Arial"/>
          <w:bCs/>
          <w:i/>
        </w:rPr>
        <w:t>can</w:t>
      </w:r>
      <w:r w:rsidRPr="003E5EA8">
        <w:rPr>
          <w:rFonts w:hAnsi="Arial"/>
          <w:bCs/>
          <w:i/>
          <w:spacing w:val="-2"/>
        </w:rPr>
        <w:t xml:space="preserve"> </w:t>
      </w:r>
      <w:r w:rsidRPr="003E5EA8">
        <w:rPr>
          <w:rFonts w:hAnsi="Arial"/>
          <w:bCs/>
          <w:i/>
        </w:rPr>
        <w:t>I</w:t>
      </w:r>
      <w:r w:rsidRPr="003E5EA8">
        <w:rPr>
          <w:rFonts w:hAnsi="Arial"/>
          <w:bCs/>
          <w:i/>
          <w:spacing w:val="-5"/>
        </w:rPr>
        <w:t xml:space="preserve"> </w:t>
      </w:r>
      <w:r w:rsidRPr="003E5EA8">
        <w:rPr>
          <w:rFonts w:hAnsi="Arial"/>
          <w:bCs/>
          <w:i/>
        </w:rPr>
        <w:t>achieve</w:t>
      </w:r>
      <w:r w:rsidRPr="003E5EA8">
        <w:rPr>
          <w:rFonts w:hAnsi="Arial"/>
          <w:bCs/>
          <w:i/>
          <w:spacing w:val="-3"/>
        </w:rPr>
        <w:t xml:space="preserve"> </w:t>
      </w:r>
      <w:r w:rsidRPr="003E5EA8">
        <w:rPr>
          <w:rFonts w:hAnsi="Arial"/>
          <w:bCs/>
          <w:i/>
        </w:rPr>
        <w:t>top</w:t>
      </w:r>
      <w:r w:rsidRPr="003E5EA8">
        <w:rPr>
          <w:rFonts w:hAnsi="Arial"/>
          <w:bCs/>
          <w:i/>
          <w:spacing w:val="1"/>
        </w:rPr>
        <w:t xml:space="preserve"> </w:t>
      </w:r>
      <w:r w:rsidRPr="003E5EA8">
        <w:rPr>
          <w:rFonts w:hAnsi="Arial"/>
          <w:bCs/>
          <w:i/>
          <w:spacing w:val="-2"/>
        </w:rPr>
        <w:t>performance?</w:t>
      </w:r>
    </w:p>
    <w:p w14:paraId="4C374962" w14:textId="49CE7750" w:rsidR="00A23AB0" w:rsidRPr="003E5EA8" w:rsidRDefault="00A23AB0" w:rsidP="003E5EA8">
      <w:pPr>
        <w:pStyle w:val="Body"/>
      </w:pPr>
      <w:r>
        <w:t>The best way to improve clinical performance is to review the guidelines for antibiotic prescribing for acute respiratory</w:t>
      </w:r>
      <w:r>
        <w:rPr>
          <w:spacing w:val="-6"/>
        </w:rPr>
        <w:t xml:space="preserve"> </w:t>
      </w:r>
      <w:r>
        <w:t>infections</w:t>
      </w:r>
      <w:r>
        <w:rPr>
          <w:spacing w:val="-2"/>
        </w:rPr>
        <w:t xml:space="preserve"> </w:t>
      </w:r>
      <w:r>
        <w:t>and</w:t>
      </w:r>
      <w:r>
        <w:rPr>
          <w:spacing w:val="-5"/>
        </w:rPr>
        <w:t xml:space="preserve"> </w:t>
      </w:r>
      <w:r>
        <w:t>be</w:t>
      </w:r>
      <w:r>
        <w:rPr>
          <w:spacing w:val="-1"/>
        </w:rPr>
        <w:t xml:space="preserve"> </w:t>
      </w:r>
      <w:r>
        <w:t>faithful to</w:t>
      </w:r>
      <w:r>
        <w:rPr>
          <w:spacing w:val="-1"/>
        </w:rPr>
        <w:t xml:space="preserve"> </w:t>
      </w:r>
      <w:r>
        <w:t>them</w:t>
      </w:r>
      <w:r>
        <w:rPr>
          <w:spacing w:val="-5"/>
        </w:rPr>
        <w:t xml:space="preserve"> </w:t>
      </w:r>
      <w:r>
        <w:t>with</w:t>
      </w:r>
      <w:r>
        <w:rPr>
          <w:spacing w:val="-1"/>
        </w:rPr>
        <w:t xml:space="preserve"> </w:t>
      </w:r>
      <w:r>
        <w:t>future</w:t>
      </w:r>
      <w:r>
        <w:rPr>
          <w:spacing w:val="-5"/>
        </w:rPr>
        <w:t xml:space="preserve"> </w:t>
      </w:r>
      <w:r>
        <w:t>patients.</w:t>
      </w:r>
      <w:r>
        <w:rPr>
          <w:spacing w:val="-2"/>
        </w:rPr>
        <w:t xml:space="preserve"> </w:t>
      </w:r>
      <w:r w:rsidR="006E1EC5">
        <w:rPr>
          <w:spacing w:val="-2"/>
        </w:rPr>
        <w:t xml:space="preserve">Links to two of the most popular guidelines are below. </w:t>
      </w:r>
      <w:r>
        <w:t>If</w:t>
      </w:r>
      <w:r>
        <w:rPr>
          <w:spacing w:val="-2"/>
        </w:rPr>
        <w:t xml:space="preserve"> </w:t>
      </w:r>
      <w:r>
        <w:t>you</w:t>
      </w:r>
      <w:r>
        <w:rPr>
          <w:spacing w:val="-5"/>
        </w:rPr>
        <w:t xml:space="preserve"> </w:t>
      </w:r>
      <w:r>
        <w:t>do</w:t>
      </w:r>
      <w:r>
        <w:rPr>
          <w:spacing w:val="-1"/>
        </w:rPr>
        <w:t xml:space="preserve"> </w:t>
      </w:r>
      <w:r>
        <w:t>this</w:t>
      </w:r>
      <w:r>
        <w:rPr>
          <w:spacing w:val="-2"/>
        </w:rPr>
        <w:t xml:space="preserve"> </w:t>
      </w:r>
      <w:r>
        <w:t>consistently,</w:t>
      </w:r>
      <w:r>
        <w:rPr>
          <w:spacing w:val="-2"/>
        </w:rPr>
        <w:t xml:space="preserve"> </w:t>
      </w:r>
      <w:r>
        <w:t>you</w:t>
      </w:r>
      <w:r>
        <w:rPr>
          <w:spacing w:val="-1"/>
        </w:rPr>
        <w:t xml:space="preserve"> </w:t>
      </w:r>
      <w:r>
        <w:t>will achieve top performance.</w:t>
      </w:r>
      <w:r w:rsidR="328997D8">
        <w:t xml:space="preserve"> </w:t>
      </w:r>
    </w:p>
    <w:p w14:paraId="66948586" w14:textId="57E7C6A5" w:rsidR="328997D8" w:rsidRDefault="00000000" w:rsidP="0076249B">
      <w:pPr>
        <w:pStyle w:val="Body"/>
        <w:numPr>
          <w:ilvl w:val="0"/>
          <w:numId w:val="2"/>
        </w:numPr>
      </w:pPr>
      <w:hyperlink r:id="rId53" w:history="1">
        <w:r w:rsidR="328997D8">
          <w:t xml:space="preserve">CDC: Adult Outpatient Treatment Recommendations </w:t>
        </w:r>
      </w:hyperlink>
    </w:p>
    <w:p w14:paraId="78CBC33B" w14:textId="326C7388" w:rsidR="328997D8" w:rsidRDefault="00000000" w:rsidP="0076249B">
      <w:pPr>
        <w:pStyle w:val="Body"/>
        <w:numPr>
          <w:ilvl w:val="0"/>
          <w:numId w:val="1"/>
        </w:numPr>
      </w:pPr>
      <w:hyperlink r:id="rId54" w:history="1">
        <w:r w:rsidR="328997D8">
          <w:t>American Family Physician: Acute Bronchitis</w:t>
        </w:r>
      </w:hyperlink>
    </w:p>
    <w:p w14:paraId="47DE2D4F" w14:textId="1D5CF31E" w:rsidR="0F1666F6" w:rsidRDefault="0F1666F6" w:rsidP="0F1666F6">
      <w:pPr>
        <w:pStyle w:val="Body"/>
      </w:pPr>
    </w:p>
    <w:p w14:paraId="00071291" w14:textId="77777777" w:rsidR="00A23AB0" w:rsidRPr="003E5EA8" w:rsidRDefault="00A23AB0" w:rsidP="00A23AB0">
      <w:pPr>
        <w:pStyle w:val="Body"/>
        <w:rPr>
          <w:rFonts w:hAnsi="Arial"/>
          <w:bCs/>
          <w:i/>
        </w:rPr>
      </w:pPr>
      <w:r w:rsidRPr="003E5EA8">
        <w:rPr>
          <w:rFonts w:hAnsi="Arial"/>
          <w:bCs/>
          <w:i/>
        </w:rPr>
        <w:t>Which</w:t>
      </w:r>
      <w:r w:rsidRPr="003E5EA8">
        <w:rPr>
          <w:rFonts w:hAnsi="Arial"/>
          <w:bCs/>
          <w:i/>
          <w:spacing w:val="-4"/>
        </w:rPr>
        <w:t xml:space="preserve"> </w:t>
      </w:r>
      <w:r w:rsidRPr="003E5EA8">
        <w:rPr>
          <w:rFonts w:hAnsi="Arial"/>
          <w:bCs/>
          <w:i/>
        </w:rPr>
        <w:t>patients</w:t>
      </w:r>
      <w:r w:rsidRPr="003E5EA8">
        <w:rPr>
          <w:rFonts w:hAnsi="Arial"/>
          <w:bCs/>
          <w:i/>
          <w:spacing w:val="-4"/>
        </w:rPr>
        <w:t xml:space="preserve"> </w:t>
      </w:r>
      <w:r w:rsidRPr="003E5EA8">
        <w:rPr>
          <w:rFonts w:hAnsi="Arial"/>
          <w:bCs/>
          <w:i/>
        </w:rPr>
        <w:t>are you</w:t>
      </w:r>
      <w:r w:rsidRPr="003E5EA8">
        <w:rPr>
          <w:rFonts w:hAnsi="Arial"/>
          <w:bCs/>
          <w:i/>
          <w:spacing w:val="1"/>
        </w:rPr>
        <w:t xml:space="preserve"> </w:t>
      </w:r>
      <w:r w:rsidRPr="003E5EA8">
        <w:rPr>
          <w:rFonts w:hAnsi="Arial"/>
          <w:bCs/>
          <w:i/>
          <w:spacing w:val="-2"/>
        </w:rPr>
        <w:t>including?</w:t>
      </w:r>
    </w:p>
    <w:p w14:paraId="3D781096" w14:textId="02925090" w:rsidR="00A23AB0" w:rsidRPr="003E5EA8" w:rsidRDefault="00A23AB0" w:rsidP="003E5EA8">
      <w:pPr>
        <w:pStyle w:val="Body"/>
      </w:pPr>
      <w:r>
        <w:t>We</w:t>
      </w:r>
      <w:r>
        <w:rPr>
          <w:spacing w:val="-4"/>
        </w:rPr>
        <w:t xml:space="preserve"> </w:t>
      </w:r>
      <w:r>
        <w:t>only</w:t>
      </w:r>
      <w:r>
        <w:rPr>
          <w:spacing w:val="-5"/>
        </w:rPr>
        <w:t xml:space="preserve"> </w:t>
      </w:r>
      <w:r>
        <w:t>include patients</w:t>
      </w:r>
      <w:r>
        <w:rPr>
          <w:spacing w:val="-1"/>
        </w:rPr>
        <w:t xml:space="preserve"> </w:t>
      </w:r>
      <w:r>
        <w:t>with</w:t>
      </w:r>
      <w:r>
        <w:rPr>
          <w:spacing w:val="-4"/>
        </w:rPr>
        <w:t xml:space="preserve"> </w:t>
      </w:r>
      <w:r w:rsidR="00927C31">
        <w:t>acute bronchitis</w:t>
      </w:r>
      <w:r>
        <w:rPr>
          <w:spacing w:val="-5"/>
        </w:rPr>
        <w:t xml:space="preserve"> </w:t>
      </w:r>
      <w:r>
        <w:t>for which</w:t>
      </w:r>
      <w:r>
        <w:rPr>
          <w:spacing w:val="-4"/>
        </w:rPr>
        <w:t xml:space="preserve"> </w:t>
      </w:r>
      <w:r>
        <w:t>antibiotics</w:t>
      </w:r>
      <w:r>
        <w:rPr>
          <w:spacing w:val="-1"/>
        </w:rPr>
        <w:t xml:space="preserve"> </w:t>
      </w:r>
      <w:r>
        <w:t>are not</w:t>
      </w:r>
      <w:r>
        <w:rPr>
          <w:spacing w:val="-5"/>
        </w:rPr>
        <w:t xml:space="preserve"> </w:t>
      </w:r>
      <w:r>
        <w:t>indicated.</w:t>
      </w:r>
      <w:r w:rsidR="002410C2">
        <w:t xml:space="preserve"> Each letter will include the dates </w:t>
      </w:r>
      <w:r w:rsidR="006D28AF">
        <w:t>for the</w:t>
      </w:r>
      <w:r w:rsidR="002410C2">
        <w:t xml:space="preserve"> performance period </w:t>
      </w:r>
      <w:r w:rsidR="006D28AF">
        <w:t>that this applies.</w:t>
      </w:r>
    </w:p>
    <w:p w14:paraId="74666F08" w14:textId="77777777" w:rsidR="00DC142A" w:rsidRDefault="00DC142A" w:rsidP="00A23AB0">
      <w:pPr>
        <w:pStyle w:val="Body"/>
        <w:rPr>
          <w:rFonts w:hAnsi="Arial"/>
          <w:bCs/>
          <w:i/>
        </w:rPr>
      </w:pPr>
    </w:p>
    <w:p w14:paraId="42211499" w14:textId="3F352202" w:rsidR="00A23AB0" w:rsidRPr="003E5EA8" w:rsidRDefault="00A23AB0" w:rsidP="00A23AB0">
      <w:pPr>
        <w:pStyle w:val="Body"/>
        <w:rPr>
          <w:rFonts w:hAnsi="Arial"/>
          <w:bCs/>
          <w:i/>
        </w:rPr>
      </w:pPr>
      <w:r w:rsidRPr="003E5EA8">
        <w:rPr>
          <w:rFonts w:hAnsi="Arial"/>
          <w:bCs/>
          <w:i/>
        </w:rPr>
        <w:t>Which</w:t>
      </w:r>
      <w:r w:rsidRPr="003E5EA8">
        <w:rPr>
          <w:rFonts w:hAnsi="Arial"/>
          <w:bCs/>
          <w:i/>
          <w:spacing w:val="-3"/>
        </w:rPr>
        <w:t xml:space="preserve"> </w:t>
      </w:r>
      <w:r w:rsidRPr="003E5EA8">
        <w:rPr>
          <w:rFonts w:hAnsi="Arial"/>
          <w:bCs/>
          <w:i/>
        </w:rPr>
        <w:t>patients</w:t>
      </w:r>
      <w:r w:rsidRPr="003E5EA8">
        <w:rPr>
          <w:rFonts w:hAnsi="Arial"/>
          <w:bCs/>
          <w:i/>
          <w:spacing w:val="-4"/>
        </w:rPr>
        <w:t xml:space="preserve"> </w:t>
      </w:r>
      <w:r w:rsidRPr="003E5EA8">
        <w:rPr>
          <w:rFonts w:hAnsi="Arial"/>
          <w:bCs/>
          <w:i/>
        </w:rPr>
        <w:t>are</w:t>
      </w:r>
      <w:r w:rsidRPr="003E5EA8">
        <w:rPr>
          <w:rFonts w:hAnsi="Arial"/>
          <w:bCs/>
          <w:i/>
          <w:spacing w:val="1"/>
        </w:rPr>
        <w:t xml:space="preserve"> </w:t>
      </w:r>
      <w:r w:rsidRPr="003E5EA8">
        <w:rPr>
          <w:rFonts w:hAnsi="Arial"/>
          <w:bCs/>
          <w:i/>
          <w:spacing w:val="-2"/>
        </w:rPr>
        <w:t>excluded?</w:t>
      </w:r>
    </w:p>
    <w:p w14:paraId="0307FA90" w14:textId="74B739E7" w:rsidR="00277EDF" w:rsidRDefault="00A23AB0" w:rsidP="00A23AB0">
      <w:pPr>
        <w:pStyle w:val="Body"/>
      </w:pPr>
      <w:r>
        <w:t>We</w:t>
      </w:r>
      <w:r>
        <w:rPr>
          <w:spacing w:val="-5"/>
        </w:rPr>
        <w:t xml:space="preserve"> </w:t>
      </w:r>
      <w:r>
        <w:t>exclude</w:t>
      </w:r>
      <w:r>
        <w:rPr>
          <w:spacing w:val="-1"/>
        </w:rPr>
        <w:t xml:space="preserve"> </w:t>
      </w:r>
      <w:r>
        <w:t>patients</w:t>
      </w:r>
      <w:r>
        <w:rPr>
          <w:spacing w:val="-2"/>
        </w:rPr>
        <w:t xml:space="preserve"> </w:t>
      </w:r>
      <w:r>
        <w:t>with</w:t>
      </w:r>
      <w:r>
        <w:rPr>
          <w:spacing w:val="-1"/>
        </w:rPr>
        <w:t xml:space="preserve"> </w:t>
      </w:r>
      <w:r>
        <w:t>chronic</w:t>
      </w:r>
      <w:r>
        <w:rPr>
          <w:spacing w:val="-6"/>
        </w:rPr>
        <w:t xml:space="preserve"> </w:t>
      </w:r>
      <w:r w:rsidR="00AB23DF">
        <w:t>obstructive airway</w:t>
      </w:r>
      <w:r w:rsidR="00AB23DF">
        <w:rPr>
          <w:spacing w:val="-5"/>
        </w:rPr>
        <w:t xml:space="preserve"> </w:t>
      </w:r>
      <w:r>
        <w:t>disease</w:t>
      </w:r>
      <w:r w:rsidR="00AB23DF">
        <w:t>s</w:t>
      </w:r>
      <w:r>
        <w:t>,</w:t>
      </w:r>
      <w:r>
        <w:rPr>
          <w:spacing w:val="-2"/>
        </w:rPr>
        <w:t xml:space="preserve"> </w:t>
      </w:r>
      <w:r w:rsidR="00F768F0">
        <w:rPr>
          <w:spacing w:val="-2"/>
        </w:rPr>
        <w:t xml:space="preserve">malignancies, disorders that impair the immune system, and </w:t>
      </w:r>
      <w:r w:rsidR="00601636">
        <w:rPr>
          <w:spacing w:val="-2"/>
        </w:rPr>
        <w:t>concomitant</w:t>
      </w:r>
      <w:r w:rsidR="00F768F0">
        <w:rPr>
          <w:spacing w:val="-2"/>
        </w:rPr>
        <w:t xml:space="preserve"> diagnos</w:t>
      </w:r>
      <w:r w:rsidR="00246D83">
        <w:rPr>
          <w:spacing w:val="-2"/>
        </w:rPr>
        <w:t xml:space="preserve">es </w:t>
      </w:r>
      <w:r w:rsidR="00601636">
        <w:rPr>
          <w:spacing w:val="-2"/>
        </w:rPr>
        <w:t xml:space="preserve">with appropriate </w:t>
      </w:r>
      <w:r w:rsidR="00246D83">
        <w:rPr>
          <w:spacing w:val="-2"/>
        </w:rPr>
        <w:t>indicati</w:t>
      </w:r>
      <w:r w:rsidR="00601636">
        <w:rPr>
          <w:spacing w:val="-2"/>
        </w:rPr>
        <w:t>ons for</w:t>
      </w:r>
      <w:r w:rsidR="00246D83">
        <w:rPr>
          <w:spacing w:val="-2"/>
        </w:rPr>
        <w:t xml:space="preserve"> </w:t>
      </w:r>
      <w:r w:rsidR="00F768F0">
        <w:rPr>
          <w:spacing w:val="-2"/>
        </w:rPr>
        <w:t xml:space="preserve">antibiotic </w:t>
      </w:r>
      <w:r w:rsidR="00246D83">
        <w:rPr>
          <w:spacing w:val="-2"/>
        </w:rPr>
        <w:t>treatment.</w:t>
      </w:r>
    </w:p>
    <w:p w14:paraId="6664D2D5" w14:textId="77777777" w:rsidR="00D03BFD" w:rsidRDefault="00D03BFD" w:rsidP="00D03BFD">
      <w:pPr>
        <w:pStyle w:val="Body"/>
        <w:ind w:left="0"/>
      </w:pPr>
    </w:p>
    <w:p w14:paraId="195C7212" w14:textId="77777777" w:rsidR="00D03BFD" w:rsidRPr="00D03BFD" w:rsidRDefault="00D03BFD" w:rsidP="00D03BFD">
      <w:pPr>
        <w:pStyle w:val="Body"/>
        <w:rPr>
          <w:b/>
          <w:bCs/>
        </w:rPr>
      </w:pPr>
      <w:r w:rsidRPr="00D03BFD">
        <w:rPr>
          <w:b/>
          <w:bCs/>
        </w:rPr>
        <w:t xml:space="preserve">Sample </w:t>
      </w:r>
      <w:r>
        <w:rPr>
          <w:b/>
          <w:bCs/>
        </w:rPr>
        <w:t>3</w:t>
      </w:r>
      <w:r w:rsidRPr="00D03BFD">
        <w:rPr>
          <w:b/>
          <w:bCs/>
        </w:rPr>
        <w:t>: Low Performer Feedback Template</w:t>
      </w:r>
    </w:p>
    <w:p w14:paraId="0A90D5FA" w14:textId="77777777" w:rsidR="00D03BFD" w:rsidRDefault="00D03BFD" w:rsidP="00D03BFD">
      <w:pPr>
        <w:pStyle w:val="Body"/>
      </w:pPr>
      <w:r w:rsidRPr="1BB1A45B">
        <w:t>Dear Provider,</w:t>
      </w:r>
    </w:p>
    <w:p w14:paraId="716D80D7" w14:textId="608517CD" w:rsidR="00D03BFD" w:rsidRDefault="00D03BFD" w:rsidP="00D03BFD">
      <w:pPr>
        <w:pStyle w:val="Body"/>
      </w:pPr>
      <w:r w:rsidRPr="1BB1A45B">
        <w:t xml:space="preserve">Our data indicates that ____ % of </w:t>
      </w:r>
      <w:r w:rsidR="00A57ABE">
        <w:t xml:space="preserve">your </w:t>
      </w:r>
      <w:r w:rsidRPr="1BB1A45B">
        <w:t xml:space="preserve">visits for acute, uncomplicated bronchitis resulted in an antibiotic prescription. </w:t>
      </w:r>
    </w:p>
    <w:p w14:paraId="10F4B653" w14:textId="77777777" w:rsidR="00D03BFD" w:rsidRDefault="00D03BFD" w:rsidP="00D03BFD">
      <w:pPr>
        <w:pStyle w:val="Body"/>
      </w:pPr>
      <w:r w:rsidRPr="1BB1A45B">
        <w:t xml:space="preserve">The CDC and other professional organizations recommend against antibiotic treatment for this condition. Guidance for the management of this illness in adults can be found here: </w:t>
      </w:r>
    </w:p>
    <w:p w14:paraId="170353EA" w14:textId="77777777" w:rsidR="00D03BFD" w:rsidRDefault="00000000" w:rsidP="00D03BFD">
      <w:pPr>
        <w:pStyle w:val="Body"/>
      </w:pPr>
      <w:hyperlink r:id="rId55">
        <w:r w:rsidR="00D03BFD" w:rsidRPr="1BB1A45B">
          <w:rPr>
            <w:rStyle w:val="Hyperlink"/>
          </w:rPr>
          <w:t xml:space="preserve">CDC: Adult Outpatient Treatment Recommendations </w:t>
        </w:r>
      </w:hyperlink>
    </w:p>
    <w:p w14:paraId="75B6EF9A" w14:textId="77777777" w:rsidR="00D03BFD" w:rsidRDefault="00000000" w:rsidP="00D03BFD">
      <w:pPr>
        <w:pStyle w:val="Body"/>
      </w:pPr>
      <w:hyperlink r:id="rId56">
        <w:r w:rsidR="00D03BFD" w:rsidRPr="1BB1A45B">
          <w:rPr>
            <w:rStyle w:val="Hyperlink"/>
          </w:rPr>
          <w:t xml:space="preserve">American Family Physician: Acute Bronchitis </w:t>
        </w:r>
      </w:hyperlink>
    </w:p>
    <w:p w14:paraId="0612DE9C" w14:textId="4F56956D" w:rsidR="00D03BFD" w:rsidRDefault="00D03BFD" w:rsidP="00D03BFD">
      <w:pPr>
        <w:pStyle w:val="Body"/>
      </w:pPr>
      <w:r w:rsidRPr="1BB1A45B">
        <w:t>Our clinic’s goal is to decrease antibiotic prescriptions that are considered inappropriate with a goal of becoming closer to or exceeding the state average of ____ for the Avoidance of Antibiotics for Acute Bronchitis (AAB) measure (</w:t>
      </w:r>
      <w:hyperlink r:id="rId57" w:history="1">
        <w:r w:rsidRPr="0091741D">
          <w:rPr>
            <w:rStyle w:val="Hyperlink"/>
          </w:rPr>
          <w:t>more information here</w:t>
        </w:r>
      </w:hyperlink>
      <w:r w:rsidRPr="1BB1A45B">
        <w:t xml:space="preserve">). </w:t>
      </w:r>
      <w:r w:rsidR="005B1248">
        <w:t xml:space="preserve">A higher </w:t>
      </w:r>
      <w:r w:rsidR="007526B1">
        <w:t xml:space="preserve">percentage is a better </w:t>
      </w:r>
      <w:r w:rsidR="0012504E">
        <w:t xml:space="preserve">result. </w:t>
      </w:r>
    </w:p>
    <w:p w14:paraId="1CF2BD4C" w14:textId="1B8E01AE" w:rsidR="00D03BFD" w:rsidRDefault="0062276F" w:rsidP="00D03BFD">
      <w:pPr>
        <w:pStyle w:val="Body"/>
      </w:pPr>
      <w:r>
        <w:t>T</w:t>
      </w:r>
      <w:r w:rsidR="00613D30">
        <w:t xml:space="preserve">he top performer </w:t>
      </w:r>
      <w:r w:rsidR="00604BB1">
        <w:t xml:space="preserve">threshold </w:t>
      </w:r>
      <w:r>
        <w:t>was ##% for this period. Based on this</w:t>
      </w:r>
      <w:r w:rsidR="00D03BFD" w:rsidRPr="1BB1A45B">
        <w:t xml:space="preserve">, you are not </w:t>
      </w:r>
      <w:r w:rsidR="00907A8E">
        <w:t>a</w:t>
      </w:r>
      <w:r w:rsidR="00D03BFD" w:rsidRPr="1BB1A45B">
        <w:t xml:space="preserve"> top </w:t>
      </w:r>
      <w:r w:rsidR="00907A8E">
        <w:t xml:space="preserve">performer. </w:t>
      </w:r>
    </w:p>
    <w:p w14:paraId="2754D00C" w14:textId="77777777" w:rsidR="00D03BFD" w:rsidRDefault="00D03BFD" w:rsidP="00D03BFD">
      <w:pPr>
        <w:pStyle w:val="Body"/>
      </w:pPr>
      <w:r w:rsidRPr="1BB1A45B">
        <w:t xml:space="preserve">Our stewardship program is here to provide support and assistance. Please reach out to us at </w:t>
      </w:r>
      <w:r w:rsidRPr="1BB1A45B">
        <w:lastRenderedPageBreak/>
        <w:t>____________ (contact info) if you have any questions or concerns. We appreciate your partnership in this effort.</w:t>
      </w:r>
    </w:p>
    <w:p w14:paraId="32E66037" w14:textId="77777777" w:rsidR="00D03BFD" w:rsidRDefault="00D03BFD" w:rsidP="00D03BFD">
      <w:pPr>
        <w:pStyle w:val="Body"/>
        <w:rPr>
          <w:b/>
          <w:bCs/>
        </w:rPr>
      </w:pPr>
    </w:p>
    <w:p w14:paraId="60C0DB94" w14:textId="3309F894" w:rsidR="00D03BFD" w:rsidRPr="00D03BFD" w:rsidRDefault="00D03BFD" w:rsidP="00D03BFD">
      <w:pPr>
        <w:pStyle w:val="Body"/>
        <w:rPr>
          <w:b/>
          <w:bCs/>
        </w:rPr>
      </w:pPr>
      <w:r w:rsidRPr="00D03BFD">
        <w:rPr>
          <w:b/>
          <w:bCs/>
        </w:rPr>
        <w:t xml:space="preserve">Sample </w:t>
      </w:r>
      <w:r>
        <w:rPr>
          <w:b/>
          <w:bCs/>
        </w:rPr>
        <w:t>4</w:t>
      </w:r>
      <w:r w:rsidRPr="00D03BFD">
        <w:rPr>
          <w:b/>
          <w:bCs/>
        </w:rPr>
        <w:t>: High Performer Feedback Template</w:t>
      </w:r>
    </w:p>
    <w:p w14:paraId="61B4BA0B" w14:textId="77777777" w:rsidR="00D03BFD" w:rsidRDefault="00D03BFD" w:rsidP="00D03BFD">
      <w:pPr>
        <w:pStyle w:val="Body"/>
      </w:pPr>
      <w:r w:rsidRPr="1BB1A45B">
        <w:t>Dear Provider,</w:t>
      </w:r>
    </w:p>
    <w:p w14:paraId="6D522CCF" w14:textId="6E4D313E" w:rsidR="00D03BFD" w:rsidRDefault="00D03BFD" w:rsidP="00D03BFD">
      <w:pPr>
        <w:pStyle w:val="Body"/>
      </w:pPr>
      <w:r w:rsidRPr="1BB1A45B">
        <w:t>Our data indicates that ____ % of</w:t>
      </w:r>
      <w:r w:rsidR="00C817D4">
        <w:t xml:space="preserve"> your</w:t>
      </w:r>
      <w:r w:rsidRPr="1BB1A45B">
        <w:t xml:space="preserve"> visits for acute, uncomplicated bronchitis </w:t>
      </w:r>
      <w:r w:rsidR="00CD4552">
        <w:t xml:space="preserve">did NOT </w:t>
      </w:r>
      <w:r w:rsidRPr="1BB1A45B">
        <w:t>resul</w:t>
      </w:r>
      <w:r w:rsidR="00CD4552">
        <w:t>t</w:t>
      </w:r>
      <w:r w:rsidRPr="1BB1A45B">
        <w:t xml:space="preserve"> in an antibiotic prescription. </w:t>
      </w:r>
      <w:r w:rsidR="00EB51C2">
        <w:t>This was within the top 10% of our organization’s providers.</w:t>
      </w:r>
    </w:p>
    <w:p w14:paraId="5D25D0F9" w14:textId="3F2ED437" w:rsidR="00D03BFD" w:rsidRDefault="00D03BFD" w:rsidP="004A30A0">
      <w:pPr>
        <w:pStyle w:val="Body"/>
      </w:pPr>
      <w:r w:rsidRPr="1BB1A45B">
        <w:t xml:space="preserve">Congratulations! </w:t>
      </w:r>
      <w:r w:rsidR="00CF27F0">
        <w:t>Y</w:t>
      </w:r>
      <w:r w:rsidRPr="1BB1A45B">
        <w:t xml:space="preserve">ou are a top performer for this measure this </w:t>
      </w:r>
      <w:r w:rsidR="00CD4552">
        <w:t>period</w:t>
      </w:r>
      <w:r w:rsidRPr="1BB1A45B">
        <w:t>. We appreciate your partnership in this effort.</w:t>
      </w:r>
    </w:p>
    <w:p w14:paraId="0992154A" w14:textId="77777777" w:rsidR="00D57CE5" w:rsidRDefault="00D57CE5" w:rsidP="00D57CE5">
      <w:pPr>
        <w:pStyle w:val="Subead"/>
        <w:ind w:left="0"/>
      </w:pPr>
    </w:p>
    <w:p w14:paraId="18DF4EAB" w14:textId="77777777" w:rsidR="00C70D78" w:rsidRDefault="00C70D78">
      <w:pPr>
        <w:rPr>
          <w:rFonts w:ascii="Century Gothic" w:eastAsia="Century Gothic" w:hAnsi="Century Gothic" w:cs="Century Gothic"/>
          <w:b/>
          <w:bCs/>
          <w:color w:val="1999BB"/>
          <w:spacing w:val="-2"/>
          <w:sz w:val="44"/>
          <w:szCs w:val="44"/>
        </w:rPr>
      </w:pPr>
      <w:bookmarkStart w:id="18" w:name="_Toc155341548"/>
      <w:r>
        <w:br w:type="page"/>
      </w:r>
    </w:p>
    <w:p w14:paraId="3B6BF947" w14:textId="58643F5A" w:rsidR="007D62CF" w:rsidRPr="001A450F" w:rsidRDefault="001A450F" w:rsidP="00B75CE2">
      <w:pPr>
        <w:pStyle w:val="ReportHeading1"/>
      </w:pPr>
      <w:r w:rsidRPr="001A450F">
        <w:lastRenderedPageBreak/>
        <w:t>References</w:t>
      </w:r>
      <w:bookmarkEnd w:id="18"/>
    </w:p>
    <w:p w14:paraId="3BBEC6BA" w14:textId="1C769A71" w:rsidR="000747D1" w:rsidRDefault="00C71967" w:rsidP="00F263CA">
      <w:pPr>
        <w:pStyle w:val="Body"/>
        <w:numPr>
          <w:ilvl w:val="0"/>
          <w:numId w:val="23"/>
        </w:numPr>
      </w:pPr>
      <w:r>
        <w:t>MITIGATE antimicrobial stewardship toolkit: a guide for practical implementation in adult and pediatric emergency department and urgent care settings</w:t>
      </w:r>
      <w:r w:rsidR="00585703">
        <w:t>.</w:t>
      </w:r>
      <w:r w:rsidR="00F766C0">
        <w:t xml:space="preserve"> Centers for Medicare &amp; Medicaid Services</w:t>
      </w:r>
      <w:r w:rsidR="00FD5B76">
        <w:t xml:space="preserve">. Quality Improvement Organization Program; Centers for Disease Control and Prevention. </w:t>
      </w:r>
      <w:r>
        <w:t>Published Date : 4/13/18</w:t>
      </w:r>
      <w:r w:rsidR="00FD5B76">
        <w:t>. Available at</w:t>
      </w:r>
      <w:r>
        <w:t xml:space="preserve">: </w:t>
      </w:r>
      <w:hyperlink r:id="rId58" w:history="1">
        <w:r w:rsidR="00F263CA" w:rsidRPr="006C4BE6">
          <w:rPr>
            <w:rStyle w:val="Hyperlink"/>
          </w:rPr>
          <w:t>https://stacks.cdc.gov/view/cdc/80653</w:t>
        </w:r>
      </w:hyperlink>
      <w:r w:rsidR="00F263CA">
        <w:t>. Accessed 1/24/24.</w:t>
      </w:r>
    </w:p>
    <w:p w14:paraId="14379DDB" w14:textId="6C7E137E" w:rsidR="009D14C5" w:rsidRDefault="009D14C5" w:rsidP="00673612">
      <w:pPr>
        <w:pStyle w:val="Body"/>
        <w:numPr>
          <w:ilvl w:val="0"/>
          <w:numId w:val="23"/>
        </w:numPr>
      </w:pPr>
      <w:r>
        <w:t>CDC. Antibiotic Resistance Threats in the United States, 2019. Atlanta, GA: U.S. Department of Health and Human Services, CDC; 2019.</w:t>
      </w:r>
    </w:p>
    <w:p w14:paraId="3A9BE6A6" w14:textId="77777777" w:rsidR="00F74BD4" w:rsidRPr="00FB3250" w:rsidRDefault="00F74BD4" w:rsidP="00F74BD4">
      <w:pPr>
        <w:pStyle w:val="Body"/>
        <w:numPr>
          <w:ilvl w:val="0"/>
          <w:numId w:val="23"/>
        </w:numPr>
      </w:pPr>
      <w:r w:rsidRPr="00FB3250">
        <w:t>Sanchez GV, Fleming-Dutra KE, Roberts RM, Hicks LA. Core Elements of Outpatient Antibiotic Stewardship. MMWR Recomm Rep. 2016 Nov 11;65(6):1-12.</w:t>
      </w:r>
    </w:p>
    <w:p w14:paraId="3CEEB89C" w14:textId="77777777" w:rsidR="0087548A" w:rsidRDefault="00CC7648" w:rsidP="0087548A">
      <w:pPr>
        <w:pStyle w:val="Body"/>
        <w:numPr>
          <w:ilvl w:val="0"/>
          <w:numId w:val="23"/>
        </w:numPr>
      </w:pPr>
      <w:r>
        <w:t xml:space="preserve">Suda KJ, Hicks LA, </w:t>
      </w:r>
      <w:r w:rsidR="005F1558">
        <w:t xml:space="preserve">Roberts RM, Hunkler RJ, Danziger LH. A </w:t>
      </w:r>
      <w:r w:rsidR="00B3014A">
        <w:t>national evaluations of antibiotic expenditures by healthcare setting in the United States, 2009. J</w:t>
      </w:r>
      <w:r w:rsidR="00014B3E">
        <w:t xml:space="preserve"> Antimicrob Chemother. 2013 Mar;68(3):715-8</w:t>
      </w:r>
      <w:r w:rsidR="0087548A">
        <w:t>.</w:t>
      </w:r>
    </w:p>
    <w:p w14:paraId="7ED4444C" w14:textId="6907A298" w:rsidR="00D20C0A" w:rsidRDefault="00D20C0A" w:rsidP="00673612">
      <w:pPr>
        <w:pStyle w:val="Body"/>
        <w:numPr>
          <w:ilvl w:val="0"/>
          <w:numId w:val="23"/>
        </w:numPr>
      </w:pPr>
      <w:r>
        <w:t>Kroening-Roche JC, Soroudi A, Castillo EM, Vilke GM. Antibiotic and Bronchodilator Prescribing</w:t>
      </w:r>
      <w:r w:rsidRPr="0054609B">
        <w:t xml:space="preserve"> </w:t>
      </w:r>
      <w:r>
        <w:t>for Acute</w:t>
      </w:r>
      <w:r w:rsidRPr="0054609B">
        <w:t xml:space="preserve"> </w:t>
      </w:r>
      <w:r>
        <w:t>Bronchitis</w:t>
      </w:r>
      <w:r w:rsidRPr="0054609B">
        <w:t xml:space="preserve"> </w:t>
      </w:r>
      <w:r>
        <w:t>in</w:t>
      </w:r>
      <w:r w:rsidRPr="0054609B">
        <w:t xml:space="preserve"> </w:t>
      </w:r>
      <w:r>
        <w:t>the</w:t>
      </w:r>
      <w:r w:rsidRPr="0054609B">
        <w:t xml:space="preserve"> </w:t>
      </w:r>
      <w:r>
        <w:t>Emergency</w:t>
      </w:r>
      <w:r w:rsidRPr="0054609B">
        <w:t xml:space="preserve"> </w:t>
      </w:r>
      <w:r>
        <w:t>Department.</w:t>
      </w:r>
      <w:r w:rsidRPr="0054609B">
        <w:t xml:space="preserve"> </w:t>
      </w:r>
      <w:r>
        <w:t>J</w:t>
      </w:r>
      <w:r w:rsidRPr="0054609B">
        <w:t xml:space="preserve"> </w:t>
      </w:r>
      <w:r>
        <w:t>Emerg</w:t>
      </w:r>
      <w:r w:rsidRPr="0054609B">
        <w:t xml:space="preserve"> </w:t>
      </w:r>
      <w:r>
        <w:t>Med</w:t>
      </w:r>
      <w:r w:rsidRPr="0054609B">
        <w:t xml:space="preserve"> </w:t>
      </w:r>
      <w:r>
        <w:t>2012;</w:t>
      </w:r>
      <w:r w:rsidRPr="0054609B">
        <w:t xml:space="preserve"> </w:t>
      </w:r>
      <w:r>
        <w:t xml:space="preserve">43(2):221- </w:t>
      </w:r>
      <w:r w:rsidRPr="0054609B">
        <w:t>7.</w:t>
      </w:r>
    </w:p>
    <w:p w14:paraId="264CEE52" w14:textId="6B53AA50" w:rsidR="00D20C0A" w:rsidRDefault="00D20C0A" w:rsidP="00673612">
      <w:pPr>
        <w:pStyle w:val="Body"/>
        <w:numPr>
          <w:ilvl w:val="0"/>
          <w:numId w:val="23"/>
        </w:numPr>
      </w:pPr>
      <w:r>
        <w:t>Gonzales</w:t>
      </w:r>
      <w:r w:rsidRPr="0054609B">
        <w:t xml:space="preserve"> </w:t>
      </w:r>
      <w:r>
        <w:t>R,</w:t>
      </w:r>
      <w:r w:rsidRPr="0054609B">
        <w:t xml:space="preserve"> </w:t>
      </w:r>
      <w:r>
        <w:t>Camargo</w:t>
      </w:r>
      <w:r w:rsidRPr="0054609B">
        <w:t xml:space="preserve"> </w:t>
      </w:r>
      <w:r>
        <w:t>CA,</w:t>
      </w:r>
      <w:r w:rsidRPr="0054609B">
        <w:t xml:space="preserve"> </w:t>
      </w:r>
      <w:r>
        <w:t>MacKenzie</w:t>
      </w:r>
      <w:r w:rsidRPr="0054609B">
        <w:t xml:space="preserve"> </w:t>
      </w:r>
      <w:r>
        <w:t>T,</w:t>
      </w:r>
      <w:r w:rsidRPr="0054609B">
        <w:t xml:space="preserve"> </w:t>
      </w:r>
      <w:r>
        <w:t>et</w:t>
      </w:r>
      <w:r w:rsidRPr="0054609B">
        <w:t xml:space="preserve"> </w:t>
      </w:r>
      <w:r>
        <w:t>al.</w:t>
      </w:r>
      <w:r w:rsidRPr="0054609B">
        <w:t xml:space="preserve"> </w:t>
      </w:r>
      <w:r>
        <w:t>Antibiotic</w:t>
      </w:r>
      <w:r w:rsidRPr="0054609B">
        <w:t xml:space="preserve"> </w:t>
      </w:r>
      <w:r>
        <w:t>treatment</w:t>
      </w:r>
      <w:r w:rsidRPr="0054609B">
        <w:t xml:space="preserve"> </w:t>
      </w:r>
      <w:r>
        <w:t>of</w:t>
      </w:r>
      <w:r w:rsidRPr="0054609B">
        <w:t xml:space="preserve"> </w:t>
      </w:r>
      <w:r>
        <w:t>acute</w:t>
      </w:r>
      <w:r w:rsidRPr="0054609B">
        <w:t xml:space="preserve"> </w:t>
      </w:r>
      <w:r>
        <w:t>respiratory infections in acute care settings. Acad Emerg Med 2006; 13: 288-94.</w:t>
      </w:r>
    </w:p>
    <w:p w14:paraId="1F21E04A" w14:textId="77777777" w:rsidR="00D20C0A" w:rsidRDefault="00D20C0A" w:rsidP="00673612">
      <w:pPr>
        <w:pStyle w:val="Body"/>
        <w:numPr>
          <w:ilvl w:val="0"/>
          <w:numId w:val="23"/>
        </w:numPr>
      </w:pPr>
      <w:r>
        <w:t>Ozkaya</w:t>
      </w:r>
      <w:r w:rsidRPr="0054609B">
        <w:t xml:space="preserve"> </w:t>
      </w:r>
      <w:r>
        <w:t>E,</w:t>
      </w:r>
      <w:r w:rsidRPr="0054609B">
        <w:t xml:space="preserve"> </w:t>
      </w:r>
      <w:r>
        <w:t>Cambaz</w:t>
      </w:r>
      <w:r w:rsidRPr="0054609B">
        <w:t xml:space="preserve"> </w:t>
      </w:r>
      <w:r>
        <w:t>N,</w:t>
      </w:r>
      <w:r w:rsidRPr="0054609B">
        <w:t xml:space="preserve"> </w:t>
      </w:r>
      <w:r>
        <w:t>Coskun</w:t>
      </w:r>
      <w:r w:rsidRPr="0054609B">
        <w:t xml:space="preserve"> </w:t>
      </w:r>
      <w:r>
        <w:t>Y,</w:t>
      </w:r>
      <w:r w:rsidRPr="0054609B">
        <w:t xml:space="preserve"> </w:t>
      </w:r>
      <w:r>
        <w:t>et</w:t>
      </w:r>
      <w:r w:rsidRPr="0054609B">
        <w:t xml:space="preserve"> </w:t>
      </w:r>
      <w:r>
        <w:t>al.</w:t>
      </w:r>
      <w:r w:rsidRPr="0054609B">
        <w:t xml:space="preserve"> </w:t>
      </w:r>
      <w:r>
        <w:t>The</w:t>
      </w:r>
      <w:r w:rsidRPr="0054609B">
        <w:t xml:space="preserve"> </w:t>
      </w:r>
      <w:r>
        <w:t>Effect</w:t>
      </w:r>
      <w:r w:rsidRPr="0054609B">
        <w:t xml:space="preserve"> </w:t>
      </w:r>
      <w:r>
        <w:t>of</w:t>
      </w:r>
      <w:r w:rsidRPr="0054609B">
        <w:t xml:space="preserve"> </w:t>
      </w:r>
      <w:r>
        <w:t>Rapid</w:t>
      </w:r>
      <w:r w:rsidRPr="0054609B">
        <w:t xml:space="preserve"> </w:t>
      </w:r>
      <w:r>
        <w:t>Diagnostic</w:t>
      </w:r>
      <w:r w:rsidRPr="0054609B">
        <w:t xml:space="preserve"> </w:t>
      </w:r>
      <w:r>
        <w:t>Testing</w:t>
      </w:r>
      <w:r w:rsidRPr="0054609B">
        <w:t xml:space="preserve"> </w:t>
      </w:r>
      <w:r>
        <w:t>for</w:t>
      </w:r>
      <w:r w:rsidRPr="0054609B">
        <w:t xml:space="preserve"> </w:t>
      </w:r>
      <w:r>
        <w:t>Influenza on the Reduction of Antibiotic Use in Paediatric Emergency Department. Acta Paediatr 2009;98(10): 1589-92.</w:t>
      </w:r>
    </w:p>
    <w:p w14:paraId="674BC6E8" w14:textId="77777777" w:rsidR="00D20C0A" w:rsidRDefault="00D20C0A" w:rsidP="00673612">
      <w:pPr>
        <w:pStyle w:val="Body"/>
        <w:numPr>
          <w:ilvl w:val="0"/>
          <w:numId w:val="23"/>
        </w:numPr>
      </w:pPr>
      <w:r w:rsidRPr="00170211">
        <w:t>Chisholm</w:t>
      </w:r>
      <w:r w:rsidRPr="00170211">
        <w:rPr>
          <w:spacing w:val="-2"/>
        </w:rPr>
        <w:t xml:space="preserve"> </w:t>
      </w:r>
      <w:r w:rsidRPr="00170211">
        <w:t>CD,</w:t>
      </w:r>
      <w:r w:rsidRPr="00170211">
        <w:rPr>
          <w:spacing w:val="-3"/>
        </w:rPr>
        <w:t xml:space="preserve"> </w:t>
      </w:r>
      <w:r w:rsidRPr="00170211">
        <w:t>Collison</w:t>
      </w:r>
      <w:r w:rsidRPr="00170211">
        <w:rPr>
          <w:spacing w:val="-3"/>
        </w:rPr>
        <w:t xml:space="preserve"> </w:t>
      </w:r>
      <w:r w:rsidRPr="00170211">
        <w:t>EK,</w:t>
      </w:r>
      <w:r w:rsidRPr="00170211">
        <w:rPr>
          <w:spacing w:val="-3"/>
        </w:rPr>
        <w:t xml:space="preserve"> </w:t>
      </w:r>
      <w:r w:rsidRPr="00170211">
        <w:t>Nelson</w:t>
      </w:r>
      <w:r w:rsidRPr="00170211">
        <w:rPr>
          <w:spacing w:val="-3"/>
        </w:rPr>
        <w:t xml:space="preserve"> </w:t>
      </w:r>
      <w:r w:rsidRPr="00170211">
        <w:t>DR,</w:t>
      </w:r>
      <w:r w:rsidRPr="00170211">
        <w:rPr>
          <w:spacing w:val="-3"/>
        </w:rPr>
        <w:t xml:space="preserve"> </w:t>
      </w:r>
      <w:r w:rsidRPr="00170211">
        <w:t>and</w:t>
      </w:r>
      <w:r w:rsidRPr="00170211">
        <w:rPr>
          <w:spacing w:val="-3"/>
        </w:rPr>
        <w:t xml:space="preserve"> </w:t>
      </w:r>
      <w:r w:rsidRPr="00170211">
        <w:t>Cordell</w:t>
      </w:r>
      <w:r w:rsidRPr="00170211">
        <w:rPr>
          <w:spacing w:val="-2"/>
        </w:rPr>
        <w:t xml:space="preserve"> </w:t>
      </w:r>
      <w:r w:rsidRPr="00170211">
        <w:t>WH.</w:t>
      </w:r>
      <w:r w:rsidRPr="00170211">
        <w:rPr>
          <w:spacing w:val="-3"/>
        </w:rPr>
        <w:t xml:space="preserve"> </w:t>
      </w:r>
      <w:r w:rsidRPr="00170211">
        <w:t>Emergency</w:t>
      </w:r>
      <w:r w:rsidRPr="00170211">
        <w:rPr>
          <w:spacing w:val="-11"/>
        </w:rPr>
        <w:t xml:space="preserve"> </w:t>
      </w:r>
      <w:r w:rsidRPr="00170211">
        <w:t>Department</w:t>
      </w:r>
      <w:r w:rsidRPr="00170211">
        <w:rPr>
          <w:spacing w:val="-6"/>
        </w:rPr>
        <w:t xml:space="preserve"> </w:t>
      </w:r>
      <w:r w:rsidRPr="00170211">
        <w:t>Workplace Interruptions</w:t>
      </w:r>
      <w:r w:rsidRPr="00170211">
        <w:rPr>
          <w:spacing w:val="-4"/>
        </w:rPr>
        <w:t xml:space="preserve"> </w:t>
      </w:r>
      <w:r w:rsidRPr="00170211">
        <w:t>Are</w:t>
      </w:r>
      <w:r w:rsidRPr="00170211">
        <w:rPr>
          <w:spacing w:val="-1"/>
        </w:rPr>
        <w:t xml:space="preserve"> </w:t>
      </w:r>
      <w:r w:rsidRPr="00170211">
        <w:t>Emergency</w:t>
      </w:r>
      <w:r w:rsidRPr="00170211">
        <w:rPr>
          <w:spacing w:val="-10"/>
        </w:rPr>
        <w:t xml:space="preserve"> </w:t>
      </w:r>
      <w:r w:rsidRPr="00170211">
        <w:t>Physicians</w:t>
      </w:r>
      <w:r w:rsidRPr="00170211">
        <w:rPr>
          <w:spacing w:val="-4"/>
        </w:rPr>
        <w:t xml:space="preserve"> </w:t>
      </w:r>
      <w:r w:rsidRPr="00170211">
        <w:t>“Interrupt-driven”</w:t>
      </w:r>
      <w:r w:rsidRPr="00170211">
        <w:rPr>
          <w:spacing w:val="-1"/>
        </w:rPr>
        <w:t xml:space="preserve"> </w:t>
      </w:r>
      <w:r w:rsidRPr="00170211">
        <w:t>and</w:t>
      </w:r>
      <w:r w:rsidRPr="00170211">
        <w:rPr>
          <w:spacing w:val="-2"/>
        </w:rPr>
        <w:t xml:space="preserve"> </w:t>
      </w:r>
      <w:r w:rsidRPr="00170211">
        <w:t>“Multitasking”?.</w:t>
      </w:r>
      <w:r w:rsidRPr="00170211">
        <w:rPr>
          <w:spacing w:val="-2"/>
        </w:rPr>
        <w:t xml:space="preserve"> </w:t>
      </w:r>
      <w:r w:rsidRPr="00170211">
        <w:t>Acad</w:t>
      </w:r>
      <w:r w:rsidRPr="00170211">
        <w:rPr>
          <w:spacing w:val="-2"/>
        </w:rPr>
        <w:t xml:space="preserve"> </w:t>
      </w:r>
      <w:r w:rsidRPr="00170211">
        <w:t>Emerg Med 2000; 7(11): 1239-43.</w:t>
      </w:r>
    </w:p>
    <w:p w14:paraId="2ABAF303" w14:textId="77777777" w:rsidR="00D20C0A" w:rsidRDefault="00D20C0A" w:rsidP="00673612">
      <w:pPr>
        <w:pStyle w:val="Body"/>
        <w:numPr>
          <w:ilvl w:val="0"/>
          <w:numId w:val="23"/>
        </w:numPr>
      </w:pPr>
      <w:r>
        <w:t>Schafermeyer</w:t>
      </w:r>
      <w:r>
        <w:rPr>
          <w:spacing w:val="-3"/>
        </w:rPr>
        <w:t xml:space="preserve"> </w:t>
      </w:r>
      <w:r>
        <w:t>RW, Asplin BR. Hospital</w:t>
      </w:r>
      <w:r>
        <w:rPr>
          <w:spacing w:val="-2"/>
        </w:rPr>
        <w:t xml:space="preserve"> </w:t>
      </w:r>
      <w:r>
        <w:t>and</w:t>
      </w:r>
      <w:r>
        <w:rPr>
          <w:spacing w:val="-3"/>
        </w:rPr>
        <w:t xml:space="preserve"> </w:t>
      </w:r>
      <w:r>
        <w:t>emergency</w:t>
      </w:r>
      <w:r>
        <w:rPr>
          <w:spacing w:val="-12"/>
        </w:rPr>
        <w:t xml:space="preserve"> </w:t>
      </w:r>
      <w:r>
        <w:t>department</w:t>
      </w:r>
      <w:r>
        <w:rPr>
          <w:spacing w:val="-2"/>
        </w:rPr>
        <w:t xml:space="preserve"> </w:t>
      </w:r>
      <w:r>
        <w:t>crowding</w:t>
      </w:r>
      <w:r>
        <w:rPr>
          <w:spacing w:val="-7"/>
        </w:rPr>
        <w:t xml:space="preserve"> </w:t>
      </w:r>
      <w:r>
        <w:t>in</w:t>
      </w:r>
      <w:r>
        <w:rPr>
          <w:spacing w:val="-3"/>
        </w:rPr>
        <w:t xml:space="preserve"> </w:t>
      </w:r>
      <w:r>
        <w:t>the</w:t>
      </w:r>
      <w:r>
        <w:rPr>
          <w:spacing w:val="-6"/>
        </w:rPr>
        <w:t xml:space="preserve"> </w:t>
      </w:r>
      <w:r>
        <w:t>United States. Emerg Med (Fremantle) 2003;15(1):22-7.</w:t>
      </w:r>
    </w:p>
    <w:p w14:paraId="719BAB1E" w14:textId="77777777" w:rsidR="00D20C0A" w:rsidRDefault="00D20C0A" w:rsidP="00673612">
      <w:pPr>
        <w:pStyle w:val="Body"/>
        <w:numPr>
          <w:ilvl w:val="0"/>
          <w:numId w:val="23"/>
        </w:numPr>
      </w:pPr>
      <w:r>
        <w:t>Delgado</w:t>
      </w:r>
      <w:r>
        <w:rPr>
          <w:spacing w:val="-4"/>
        </w:rPr>
        <w:t xml:space="preserve"> </w:t>
      </w:r>
      <w:r>
        <w:t>MK, Acosta</w:t>
      </w:r>
      <w:r>
        <w:rPr>
          <w:spacing w:val="-2"/>
        </w:rPr>
        <w:t xml:space="preserve"> </w:t>
      </w:r>
      <w:r>
        <w:t>CD, Ginde AA,</w:t>
      </w:r>
      <w:r>
        <w:rPr>
          <w:spacing w:val="-3"/>
        </w:rPr>
        <w:t xml:space="preserve"> </w:t>
      </w:r>
      <w:r>
        <w:t>et</w:t>
      </w:r>
      <w:r>
        <w:rPr>
          <w:spacing w:val="-2"/>
        </w:rPr>
        <w:t xml:space="preserve"> </w:t>
      </w:r>
      <w:r>
        <w:t>al.</w:t>
      </w:r>
      <w:r>
        <w:rPr>
          <w:spacing w:val="-3"/>
        </w:rPr>
        <w:t xml:space="preserve"> </w:t>
      </w:r>
      <w:r>
        <w:t>National</w:t>
      </w:r>
      <w:r>
        <w:rPr>
          <w:spacing w:val="-2"/>
        </w:rPr>
        <w:t xml:space="preserve"> </w:t>
      </w:r>
      <w:r>
        <w:t>survey</w:t>
      </w:r>
      <w:r>
        <w:rPr>
          <w:spacing w:val="-11"/>
        </w:rPr>
        <w:t xml:space="preserve"> </w:t>
      </w:r>
      <w:r>
        <w:t>of</w:t>
      </w:r>
      <w:r>
        <w:rPr>
          <w:spacing w:val="-3"/>
        </w:rPr>
        <w:t xml:space="preserve"> </w:t>
      </w:r>
      <w:r>
        <w:t>preventive</w:t>
      </w:r>
      <w:r>
        <w:rPr>
          <w:spacing w:val="-2"/>
        </w:rPr>
        <w:t xml:space="preserve"> </w:t>
      </w:r>
      <w:r>
        <w:t>health</w:t>
      </w:r>
      <w:r>
        <w:rPr>
          <w:spacing w:val="-3"/>
        </w:rPr>
        <w:t xml:space="preserve"> </w:t>
      </w:r>
      <w:r>
        <w:t>services</w:t>
      </w:r>
      <w:r>
        <w:rPr>
          <w:spacing w:val="-5"/>
        </w:rPr>
        <w:t xml:space="preserve"> </w:t>
      </w:r>
      <w:r>
        <w:t>in</w:t>
      </w:r>
      <w:r>
        <w:rPr>
          <w:spacing w:val="-3"/>
        </w:rPr>
        <w:t xml:space="preserve"> </w:t>
      </w:r>
      <w:r>
        <w:t>US emergency departments. Ann Emerg Med 2011;57(2):104-108.e2.</w:t>
      </w:r>
    </w:p>
    <w:p w14:paraId="3BDFE450" w14:textId="77777777" w:rsidR="00D20C0A" w:rsidRDefault="00D20C0A" w:rsidP="00673612">
      <w:pPr>
        <w:pStyle w:val="Body"/>
        <w:numPr>
          <w:ilvl w:val="0"/>
          <w:numId w:val="23"/>
        </w:numPr>
      </w:pPr>
      <w:r>
        <w:t>Bernstein</w:t>
      </w:r>
      <w:r>
        <w:rPr>
          <w:spacing w:val="-4"/>
        </w:rPr>
        <w:t xml:space="preserve"> </w:t>
      </w:r>
      <w:r>
        <w:t>SL,</w:t>
      </w:r>
      <w:r>
        <w:rPr>
          <w:spacing w:val="-1"/>
        </w:rPr>
        <w:t xml:space="preserve"> </w:t>
      </w:r>
      <w:r>
        <w:t>Bernstein</w:t>
      </w:r>
      <w:r>
        <w:rPr>
          <w:spacing w:val="-4"/>
        </w:rPr>
        <w:t xml:space="preserve"> </w:t>
      </w:r>
      <w:r>
        <w:t>E,</w:t>
      </w:r>
      <w:r>
        <w:rPr>
          <w:spacing w:val="-4"/>
        </w:rPr>
        <w:t xml:space="preserve"> </w:t>
      </w:r>
      <w:r>
        <w:t>Boudreaux</w:t>
      </w:r>
      <w:r>
        <w:rPr>
          <w:spacing w:val="-4"/>
        </w:rPr>
        <w:t xml:space="preserve"> </w:t>
      </w:r>
      <w:r>
        <w:t>ED,</w:t>
      </w:r>
      <w:r>
        <w:rPr>
          <w:spacing w:val="-4"/>
        </w:rPr>
        <w:t xml:space="preserve"> </w:t>
      </w:r>
      <w:r>
        <w:t>et</w:t>
      </w:r>
      <w:r>
        <w:rPr>
          <w:spacing w:val="-3"/>
        </w:rPr>
        <w:t xml:space="preserve"> </w:t>
      </w:r>
      <w:r>
        <w:t>al.</w:t>
      </w:r>
      <w:r>
        <w:rPr>
          <w:spacing w:val="-4"/>
        </w:rPr>
        <w:t xml:space="preserve"> </w:t>
      </w:r>
      <w:r>
        <w:t>Public</w:t>
      </w:r>
      <w:r>
        <w:rPr>
          <w:spacing w:val="-3"/>
        </w:rPr>
        <w:t xml:space="preserve"> </w:t>
      </w:r>
      <w:r>
        <w:t>health</w:t>
      </w:r>
      <w:r>
        <w:rPr>
          <w:spacing w:val="-7"/>
        </w:rPr>
        <w:t xml:space="preserve"> </w:t>
      </w:r>
      <w:r>
        <w:t>considerations</w:t>
      </w:r>
      <w:r>
        <w:rPr>
          <w:spacing w:val="-6"/>
        </w:rPr>
        <w:t xml:space="preserve"> </w:t>
      </w:r>
      <w:r>
        <w:t>in</w:t>
      </w:r>
      <w:r>
        <w:rPr>
          <w:spacing w:val="-4"/>
        </w:rPr>
        <w:t xml:space="preserve"> </w:t>
      </w:r>
      <w:r>
        <w:t>knowledge translation in the emergency department. Acad Emerg Med 2007;14(11):1036-41.</w:t>
      </w:r>
    </w:p>
    <w:p w14:paraId="2327CE6B" w14:textId="6528FFD5" w:rsidR="00D20C0A" w:rsidRDefault="00D20C0A" w:rsidP="00673612">
      <w:pPr>
        <w:pStyle w:val="Body"/>
        <w:numPr>
          <w:ilvl w:val="0"/>
          <w:numId w:val="23"/>
        </w:numPr>
      </w:pPr>
      <w:r>
        <w:t>Cabana</w:t>
      </w:r>
      <w:r>
        <w:rPr>
          <w:spacing w:val="-2"/>
        </w:rPr>
        <w:t xml:space="preserve"> </w:t>
      </w:r>
      <w:r>
        <w:t>MD,</w:t>
      </w:r>
      <w:r>
        <w:rPr>
          <w:spacing w:val="-3"/>
        </w:rPr>
        <w:t xml:space="preserve"> </w:t>
      </w:r>
      <w:r>
        <w:t>Rand</w:t>
      </w:r>
      <w:r>
        <w:rPr>
          <w:spacing w:val="-3"/>
        </w:rPr>
        <w:t xml:space="preserve"> </w:t>
      </w:r>
      <w:r>
        <w:t>CS,</w:t>
      </w:r>
      <w:r>
        <w:rPr>
          <w:spacing w:val="-3"/>
        </w:rPr>
        <w:t xml:space="preserve"> </w:t>
      </w:r>
      <w:r>
        <w:t>Powe</w:t>
      </w:r>
      <w:r>
        <w:rPr>
          <w:spacing w:val="-2"/>
        </w:rPr>
        <w:t xml:space="preserve"> </w:t>
      </w:r>
      <w:r>
        <w:t>NR,</w:t>
      </w:r>
      <w:r>
        <w:rPr>
          <w:spacing w:val="-3"/>
        </w:rPr>
        <w:t xml:space="preserve"> </w:t>
      </w:r>
      <w:r>
        <w:t>et</w:t>
      </w:r>
      <w:r>
        <w:rPr>
          <w:spacing w:val="-2"/>
        </w:rPr>
        <w:t xml:space="preserve"> </w:t>
      </w:r>
      <w:r>
        <w:t>al.</w:t>
      </w:r>
      <w:r>
        <w:rPr>
          <w:spacing w:val="-3"/>
        </w:rPr>
        <w:t xml:space="preserve"> </w:t>
      </w:r>
      <w:r>
        <w:t>Why</w:t>
      </w:r>
      <w:r>
        <w:rPr>
          <w:spacing w:val="-11"/>
        </w:rPr>
        <w:t xml:space="preserve"> </w:t>
      </w:r>
      <w:r>
        <w:t>don't</w:t>
      </w:r>
      <w:r>
        <w:rPr>
          <w:spacing w:val="-2"/>
        </w:rPr>
        <w:t xml:space="preserve"> </w:t>
      </w:r>
      <w:r>
        <w:t>physicians</w:t>
      </w:r>
      <w:r>
        <w:rPr>
          <w:spacing w:val="-5"/>
        </w:rPr>
        <w:t xml:space="preserve"> </w:t>
      </w:r>
      <w:r>
        <w:t>follow</w:t>
      </w:r>
      <w:r>
        <w:rPr>
          <w:spacing w:val="-5"/>
        </w:rPr>
        <w:t xml:space="preserve"> </w:t>
      </w:r>
      <w:r>
        <w:t>clinical</w:t>
      </w:r>
      <w:r>
        <w:rPr>
          <w:spacing w:val="-2"/>
        </w:rPr>
        <w:t xml:space="preserve"> </w:t>
      </w:r>
      <w:r>
        <w:t>practice guidelines? JAMA 1999;282(15):1458.</w:t>
      </w:r>
    </w:p>
    <w:p w14:paraId="61C4A46B" w14:textId="77777777" w:rsidR="001A026D" w:rsidRPr="00FB3250" w:rsidRDefault="001A026D" w:rsidP="00FB3250">
      <w:pPr>
        <w:pStyle w:val="Body"/>
        <w:numPr>
          <w:ilvl w:val="0"/>
          <w:numId w:val="23"/>
        </w:numPr>
      </w:pPr>
      <w:r w:rsidRPr="00FB3250">
        <w:t xml:space="preserve">Meeker D, </w:t>
      </w:r>
      <w:r w:rsidR="00817069" w:rsidRPr="00FB3250">
        <w:t>Knight TK</w:t>
      </w:r>
      <w:r w:rsidR="00817069" w:rsidRPr="00FB3250">
        <w:rPr>
          <w:rStyle w:val="al-author-delim"/>
        </w:rPr>
        <w:t>, </w:t>
      </w:r>
      <w:r w:rsidR="00817069" w:rsidRPr="00FB3250">
        <w:t>Friedberg MW, et al. Nudging Guideline-Concordant Antibiotic Prescribing</w:t>
      </w:r>
      <w:r w:rsidR="00817069" w:rsidRPr="00FB3250">
        <w:rPr>
          <w:rStyle w:val="colon-for-citation-subtitle"/>
        </w:rPr>
        <w:t>: </w:t>
      </w:r>
      <w:r w:rsidR="00817069" w:rsidRPr="00FB3250">
        <w:t>A Randomized Clinical Trial. </w:t>
      </w:r>
      <w:r w:rsidR="00817069" w:rsidRPr="00FB3250">
        <w:rPr>
          <w:rStyle w:val="Emphasis"/>
          <w:i w:val="0"/>
          <w:iCs w:val="0"/>
        </w:rPr>
        <w:t>JAMA Intern Med.</w:t>
      </w:r>
      <w:r w:rsidR="00817069" w:rsidRPr="00FB3250">
        <w:t> 2014;174(3):425–431.</w:t>
      </w:r>
    </w:p>
    <w:p w14:paraId="2198C70F" w14:textId="3DF93C3F" w:rsidR="004A17DA" w:rsidRDefault="00110F17" w:rsidP="00673612">
      <w:pPr>
        <w:pStyle w:val="Body"/>
        <w:numPr>
          <w:ilvl w:val="0"/>
          <w:numId w:val="23"/>
        </w:numPr>
      </w:pPr>
      <w:r>
        <w:t>Healthcare Effectiveness</w:t>
      </w:r>
      <w:r w:rsidR="00265E6F">
        <w:t xml:space="preserve"> Data and Information Set (HEDIS). Healthy People 2030</w:t>
      </w:r>
      <w:r w:rsidR="00813AA6">
        <w:t xml:space="preserve">. </w:t>
      </w:r>
      <w:r w:rsidR="00813AA6">
        <w:lastRenderedPageBreak/>
        <w:t xml:space="preserve">Available at: </w:t>
      </w:r>
      <w:hyperlink r:id="rId59" w:history="1">
        <w:r w:rsidR="00813AA6">
          <w:rPr>
            <w:rStyle w:val="Hyperlink"/>
          </w:rPr>
          <w:t>Healthcare Effectiveness Data and Information Set (HEDIS) - Healthy People 2030 | health.gov</w:t>
        </w:r>
      </w:hyperlink>
      <w:r w:rsidR="00813AA6">
        <w:t xml:space="preserve">. Accessed </w:t>
      </w:r>
      <w:r w:rsidR="00BE487C">
        <w:t>1/24/24.</w:t>
      </w:r>
    </w:p>
    <w:p w14:paraId="30D4FED3" w14:textId="5F00C853" w:rsidR="00BE487C" w:rsidRDefault="00BE487C" w:rsidP="00673612">
      <w:pPr>
        <w:pStyle w:val="Body"/>
        <w:numPr>
          <w:ilvl w:val="0"/>
          <w:numId w:val="23"/>
        </w:numPr>
      </w:pPr>
      <w:r>
        <w:t xml:space="preserve">HEDIS Measures and Technical Resources. </w:t>
      </w:r>
      <w:r w:rsidR="007847F3">
        <w:t xml:space="preserve">Available at: </w:t>
      </w:r>
      <w:hyperlink r:id="rId60" w:history="1">
        <w:r w:rsidR="007847F3" w:rsidRPr="007847F3">
          <w:rPr>
            <w:rStyle w:val="Hyperlink"/>
          </w:rPr>
          <w:t>https://www.ncqa.org/hedis/measures/</w:t>
        </w:r>
      </w:hyperlink>
      <w:r w:rsidR="007847F3">
        <w:t>. Accessed 1/24/24.</w:t>
      </w:r>
    </w:p>
    <w:p w14:paraId="085DF4C1" w14:textId="0FAC68A2" w:rsidR="000D061E" w:rsidRDefault="00420110" w:rsidP="00673612">
      <w:pPr>
        <w:pStyle w:val="Body"/>
        <w:numPr>
          <w:ilvl w:val="0"/>
          <w:numId w:val="23"/>
        </w:numPr>
      </w:pPr>
      <w:r>
        <w:t xml:space="preserve">Community Checkup. </w:t>
      </w:r>
      <w:r w:rsidR="000F5257">
        <w:t>Washington Health Alliance</w:t>
      </w:r>
      <w:r w:rsidR="0069383A">
        <w:t xml:space="preserve">. Available at: </w:t>
      </w:r>
      <w:hyperlink r:id="rId61" w:history="1">
        <w:r w:rsidR="001C13A1" w:rsidRPr="00725BE6">
          <w:rPr>
            <w:rStyle w:val="Hyperlink"/>
          </w:rPr>
          <w:t>https://wacommunitycheckup.org/compare-scores/compare-results/</w:t>
        </w:r>
      </w:hyperlink>
      <w:r w:rsidR="001C13A1">
        <w:t>. Accessed 1/24/24.</w:t>
      </w:r>
    </w:p>
    <w:p w14:paraId="2704DEB1" w14:textId="51E3946F" w:rsidR="00E6547D" w:rsidRDefault="0090567C" w:rsidP="00673612">
      <w:pPr>
        <w:pStyle w:val="Body"/>
        <w:numPr>
          <w:ilvl w:val="0"/>
          <w:numId w:val="23"/>
        </w:numPr>
      </w:pPr>
      <w:r>
        <w:t>Avoida</w:t>
      </w:r>
      <w:r w:rsidR="00585A58">
        <w:t>n</w:t>
      </w:r>
      <w:r>
        <w:t>ce of Antibiotic Treatment in Adults with Acute Bronchitis (AAB)</w:t>
      </w:r>
      <w:r w:rsidR="00585A58">
        <w:t>.</w:t>
      </w:r>
      <w:r w:rsidR="00CB48DF">
        <w:t xml:space="preserve"> National Committee for Quality Assurance</w:t>
      </w:r>
      <w:r w:rsidR="00B25BF2">
        <w:t xml:space="preserve"> HEDIS Measures and Technical Resources</w:t>
      </w:r>
      <w:r w:rsidR="00076C74">
        <w:t xml:space="preserve">. Available at: </w:t>
      </w:r>
      <w:hyperlink r:id="rId62" w:history="1">
        <w:r w:rsidR="001F24BB" w:rsidRPr="00725BE6">
          <w:rPr>
            <w:rStyle w:val="Hyperlink"/>
          </w:rPr>
          <w:t>https://www.ncqa.org/hedis/measures/avoidance-of-antibiotic-treatment-in-adults-with-acute-bronchitis-overuse-appropriateness/</w:t>
        </w:r>
      </w:hyperlink>
      <w:r w:rsidR="001F24BB">
        <w:t>. Accessed 1/24/24.</w:t>
      </w:r>
    </w:p>
    <w:p w14:paraId="2156F316" w14:textId="5B28F2D2" w:rsidR="006D3411" w:rsidRDefault="0060407C" w:rsidP="00673612">
      <w:pPr>
        <w:pStyle w:val="Body"/>
        <w:numPr>
          <w:ilvl w:val="0"/>
          <w:numId w:val="23"/>
        </w:numPr>
      </w:pPr>
      <w:r>
        <w:t>Appropriate Treatment for Upper Respiratory Infection (URI)</w:t>
      </w:r>
      <w:r w:rsidR="007F33E6">
        <w:t xml:space="preserve">. National Committee for Quality Assurance HEDIS Measures and Technical Resources. Available at: </w:t>
      </w:r>
      <w:hyperlink r:id="rId63" w:history="1">
        <w:r w:rsidR="00E31981" w:rsidRPr="00E31981">
          <w:rPr>
            <w:rStyle w:val="Hyperlink"/>
          </w:rPr>
          <w:t>https://www.ncqa.org/hedis/measures/appropriate-treatment-for-upper-respiratory-infection/</w:t>
        </w:r>
      </w:hyperlink>
      <w:r w:rsidR="007F33E6">
        <w:t>. Accessed 1/24/24.</w:t>
      </w:r>
    </w:p>
    <w:p w14:paraId="767E48F1" w14:textId="24A71225" w:rsidR="00E31981" w:rsidRDefault="00BC35C1" w:rsidP="00673612">
      <w:pPr>
        <w:pStyle w:val="Body"/>
        <w:numPr>
          <w:ilvl w:val="0"/>
          <w:numId w:val="23"/>
        </w:numPr>
      </w:pPr>
      <w:r>
        <w:t>Antibiotic Utilization for Respiratory Conditions (AXR)</w:t>
      </w:r>
      <w:r w:rsidR="00EA0A49">
        <w:t xml:space="preserve">. National Committee for Quality Assurance HEDIS Measures and Technical Resources. Available at: </w:t>
      </w:r>
      <w:hyperlink r:id="rId64" w:history="1">
        <w:r w:rsidR="00EA0A49" w:rsidRPr="00EA0A49">
          <w:rPr>
            <w:rStyle w:val="Hyperlink"/>
          </w:rPr>
          <w:t>https://www.ncqa.org/hedis/measures/antibiotic-utilization/</w:t>
        </w:r>
      </w:hyperlink>
      <w:r w:rsidR="00EA0A49">
        <w:t>. Accessed 1/24/24.</w:t>
      </w:r>
    </w:p>
    <w:p w14:paraId="5F125D15" w14:textId="77951320" w:rsidR="00057368" w:rsidRDefault="003E380D" w:rsidP="00673612">
      <w:pPr>
        <w:pStyle w:val="Body"/>
        <w:numPr>
          <w:ilvl w:val="0"/>
          <w:numId w:val="23"/>
        </w:numPr>
      </w:pPr>
      <w:r>
        <w:t>Be Antibiotics Aware. Centers for Disease Control and Prevention</w:t>
      </w:r>
      <w:r w:rsidR="00F503F2">
        <w:t>, National Center for Emerging</w:t>
      </w:r>
      <w:r w:rsidR="00EA0B28">
        <w:t xml:space="preserve"> and Zoonotic Infectious Diseases (NCEZID), Division of Healthcare Quality Promotion (DHQP). Available at: </w:t>
      </w:r>
      <w:hyperlink r:id="rId65" w:history="1">
        <w:r w:rsidR="00EA0B28" w:rsidRPr="00725BE6">
          <w:rPr>
            <w:rStyle w:val="Hyperlink"/>
          </w:rPr>
          <w:t>https://www.cdc.gov/antibiotic-use/</w:t>
        </w:r>
      </w:hyperlink>
      <w:r w:rsidR="00EA0B28">
        <w:t>. Accessed 1.24.24.</w:t>
      </w:r>
    </w:p>
    <w:p w14:paraId="23F56C67" w14:textId="77777777" w:rsidR="002D0C48" w:rsidRPr="00FB3250" w:rsidRDefault="002D0C48" w:rsidP="00FB3250">
      <w:pPr>
        <w:pStyle w:val="Body"/>
        <w:numPr>
          <w:ilvl w:val="0"/>
          <w:numId w:val="23"/>
        </w:numPr>
      </w:pPr>
      <w:r w:rsidRPr="00FB3250">
        <w:t>Mangione-Smith R, et al. Arch Pediatr Adoles Med. 2001; 155: 800-806</w:t>
      </w:r>
      <w:r w:rsidR="00FB3250">
        <w:t>.</w:t>
      </w:r>
      <w:r w:rsidRPr="00FB3250">
        <w:t xml:space="preserve"> </w:t>
      </w:r>
    </w:p>
    <w:p w14:paraId="21D4FC03" w14:textId="77777777" w:rsidR="00F90BD4" w:rsidRDefault="002D0C48" w:rsidP="00F90BD4">
      <w:pPr>
        <w:pStyle w:val="Body"/>
        <w:numPr>
          <w:ilvl w:val="0"/>
          <w:numId w:val="23"/>
        </w:numPr>
      </w:pPr>
      <w:r w:rsidRPr="00FB3250">
        <w:t>Mangione Smith R, et al. Soc Sci Med. 2003; 56(2): 313-320</w:t>
      </w:r>
      <w:r w:rsidR="00FB3250">
        <w:t>.</w:t>
      </w:r>
    </w:p>
    <w:p w14:paraId="2D40CF39" w14:textId="7050797C" w:rsidR="00F90BD4" w:rsidRDefault="00F90BD4" w:rsidP="00E1106F">
      <w:pPr>
        <w:pStyle w:val="Body"/>
        <w:numPr>
          <w:ilvl w:val="0"/>
          <w:numId w:val="23"/>
        </w:numPr>
      </w:pPr>
      <w:r>
        <w:t>Meeker</w:t>
      </w:r>
      <w:r w:rsidRPr="00E1106F">
        <w:rPr>
          <w:spacing w:val="-5"/>
        </w:rPr>
        <w:t xml:space="preserve"> </w:t>
      </w:r>
      <w:r>
        <w:t>D,</w:t>
      </w:r>
      <w:r w:rsidRPr="00E1106F">
        <w:rPr>
          <w:spacing w:val="-1"/>
        </w:rPr>
        <w:t xml:space="preserve"> </w:t>
      </w:r>
      <w:r>
        <w:t>Linder</w:t>
      </w:r>
      <w:r w:rsidRPr="00E1106F">
        <w:rPr>
          <w:spacing w:val="-5"/>
        </w:rPr>
        <w:t xml:space="preserve"> </w:t>
      </w:r>
      <w:r>
        <w:t>JA, Fox</w:t>
      </w:r>
      <w:r w:rsidRPr="00E1106F">
        <w:rPr>
          <w:spacing w:val="-5"/>
        </w:rPr>
        <w:t xml:space="preserve"> </w:t>
      </w:r>
      <w:r>
        <w:t>CR,</w:t>
      </w:r>
      <w:r w:rsidRPr="00E1106F">
        <w:rPr>
          <w:spacing w:val="-1"/>
        </w:rPr>
        <w:t xml:space="preserve"> </w:t>
      </w:r>
      <w:r>
        <w:t>Friedberg</w:t>
      </w:r>
      <w:r w:rsidRPr="00E1106F">
        <w:rPr>
          <w:spacing w:val="-5"/>
        </w:rPr>
        <w:t xml:space="preserve"> </w:t>
      </w:r>
      <w:r>
        <w:t>MW,</w:t>
      </w:r>
      <w:r w:rsidRPr="00E1106F">
        <w:rPr>
          <w:spacing w:val="-5"/>
        </w:rPr>
        <w:t xml:space="preserve"> </w:t>
      </w:r>
      <w:r>
        <w:t>Persell</w:t>
      </w:r>
      <w:r w:rsidRPr="00E1106F">
        <w:rPr>
          <w:spacing w:val="-4"/>
        </w:rPr>
        <w:t xml:space="preserve"> </w:t>
      </w:r>
      <w:r>
        <w:t>SD,</w:t>
      </w:r>
      <w:r w:rsidRPr="00E1106F">
        <w:rPr>
          <w:spacing w:val="-1"/>
        </w:rPr>
        <w:t xml:space="preserve"> </w:t>
      </w:r>
      <w:r>
        <w:t>Goldstein</w:t>
      </w:r>
      <w:r w:rsidRPr="00E1106F">
        <w:rPr>
          <w:spacing w:val="-5"/>
        </w:rPr>
        <w:t xml:space="preserve"> </w:t>
      </w:r>
      <w:r>
        <w:t>NJ,</w:t>
      </w:r>
      <w:r w:rsidRPr="00E1106F">
        <w:rPr>
          <w:spacing w:val="-5"/>
        </w:rPr>
        <w:t xml:space="preserve"> </w:t>
      </w:r>
      <w:r>
        <w:t>Knight</w:t>
      </w:r>
      <w:r w:rsidRPr="00E1106F">
        <w:rPr>
          <w:spacing w:val="-4"/>
        </w:rPr>
        <w:t xml:space="preserve"> </w:t>
      </w:r>
      <w:r>
        <w:t>TK,</w:t>
      </w:r>
      <w:r w:rsidRPr="00E1106F">
        <w:rPr>
          <w:spacing w:val="-1"/>
        </w:rPr>
        <w:t xml:space="preserve"> </w:t>
      </w:r>
      <w:r>
        <w:t>Hay</w:t>
      </w:r>
      <w:r w:rsidRPr="00E1106F">
        <w:rPr>
          <w:spacing w:val="-8"/>
        </w:rPr>
        <w:t xml:space="preserve"> </w:t>
      </w:r>
      <w:r>
        <w:t>JW, Doctor JN. Effect of Behavioral Interventions on Inappropriate Antibiotic Prescribing Among Primary Care Practices: A Randomized Clinical Trial. JAMA. 2016;315(6):562-70.</w:t>
      </w:r>
    </w:p>
    <w:p w14:paraId="5B39065B" w14:textId="6C21494E" w:rsidR="00342A8C" w:rsidRDefault="00342A8C" w:rsidP="00342A8C"/>
    <w:p w14:paraId="3E5A839C" w14:textId="77777777" w:rsidR="00C70D78" w:rsidRDefault="00C70D78" w:rsidP="00342A8C"/>
    <w:p w14:paraId="5985A49A" w14:textId="77777777" w:rsidR="00C70D78" w:rsidRDefault="00C70D78" w:rsidP="00342A8C"/>
    <w:p w14:paraId="1D67A22F" w14:textId="77777777" w:rsidR="00C70D78" w:rsidRPr="00342A8C" w:rsidRDefault="00C70D78" w:rsidP="00342A8C"/>
    <w:p w14:paraId="182A4B8B" w14:textId="5406255A" w:rsidR="00342A8C" w:rsidRPr="00342A8C" w:rsidRDefault="00E85759" w:rsidP="00342A8C">
      <w:r>
        <w:rPr>
          <w:noProof/>
        </w:rPr>
        <w:drawing>
          <wp:anchor distT="0" distB="0" distL="0" distR="0" simplePos="0" relativeHeight="251658241" behindDoc="0" locked="0" layoutInCell="1" allowOverlap="1" wp14:anchorId="4743C5D5" wp14:editId="570C46E6">
            <wp:simplePos x="0" y="0"/>
            <wp:positionH relativeFrom="page">
              <wp:posOffset>2754630</wp:posOffset>
            </wp:positionH>
            <wp:positionV relativeFrom="paragraph">
              <wp:posOffset>106680</wp:posOffset>
            </wp:positionV>
            <wp:extent cx="2187575" cy="575520"/>
            <wp:effectExtent l="0" t="0" r="3175"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A picture containing text&#10;&#10;Description automatically generated"/>
                    <pic:cNvPicPr/>
                  </pic:nvPicPr>
                  <pic:blipFill>
                    <a:blip r:embed="rId13" cstate="print"/>
                    <a:stretch>
                      <a:fillRect/>
                    </a:stretch>
                  </pic:blipFill>
                  <pic:spPr>
                    <a:xfrm>
                      <a:off x="0" y="0"/>
                      <a:ext cx="2187575" cy="575520"/>
                    </a:xfrm>
                    <a:prstGeom prst="rect">
                      <a:avLst/>
                    </a:prstGeom>
                  </pic:spPr>
                </pic:pic>
              </a:graphicData>
            </a:graphic>
            <wp14:sizeRelH relativeFrom="margin">
              <wp14:pctWidth>0</wp14:pctWidth>
            </wp14:sizeRelH>
            <wp14:sizeRelV relativeFrom="margin">
              <wp14:pctHeight>0</wp14:pctHeight>
            </wp14:sizeRelV>
          </wp:anchor>
        </w:drawing>
      </w:r>
    </w:p>
    <w:p w14:paraId="1BD803C6" w14:textId="77777777" w:rsidR="00342A8C" w:rsidRPr="00342A8C" w:rsidRDefault="00342A8C" w:rsidP="00342A8C"/>
    <w:p w14:paraId="583E1C03" w14:textId="77777777" w:rsidR="00342A8C" w:rsidRPr="00342A8C" w:rsidRDefault="00342A8C" w:rsidP="00342A8C"/>
    <w:p w14:paraId="7094AA6E" w14:textId="77777777" w:rsidR="00342A8C" w:rsidRPr="00342A8C" w:rsidRDefault="00342A8C" w:rsidP="00342A8C"/>
    <w:p w14:paraId="51080775" w14:textId="77777777" w:rsidR="00342A8C" w:rsidRDefault="00342A8C" w:rsidP="00342A8C">
      <w:pPr>
        <w:rPr>
          <w:color w:val="231F20"/>
        </w:rPr>
      </w:pPr>
    </w:p>
    <w:p w14:paraId="620C3429" w14:textId="65095884" w:rsidR="00342A8C" w:rsidRPr="006277D6" w:rsidRDefault="00342A8C" w:rsidP="00342A8C">
      <w:pPr>
        <w:pStyle w:val="ReportandDate"/>
        <w:jc w:val="center"/>
      </w:pPr>
      <w:r w:rsidRPr="006277D6">
        <w:t>DOH</w:t>
      </w:r>
      <w:r w:rsidRPr="006277D6">
        <w:rPr>
          <w:spacing w:val="-7"/>
        </w:rPr>
        <w:t xml:space="preserve"> </w:t>
      </w:r>
      <w:r w:rsidR="00B3108E">
        <w:t>420</w:t>
      </w:r>
      <w:r w:rsidRPr="006277D6">
        <w:t>-</w:t>
      </w:r>
      <w:r w:rsidR="00B3108E">
        <w:t>580</w:t>
      </w:r>
      <w:r w:rsidRPr="006277D6">
        <w:rPr>
          <w:spacing w:val="29"/>
        </w:rPr>
        <w:t xml:space="preserve"> </w:t>
      </w:r>
      <w:r w:rsidR="00F058F8">
        <w:t>February</w:t>
      </w:r>
      <w:r w:rsidRPr="006277D6">
        <w:rPr>
          <w:spacing w:val="-6"/>
        </w:rPr>
        <w:t xml:space="preserve"> </w:t>
      </w:r>
      <w:r w:rsidRPr="006277D6">
        <w:rPr>
          <w:spacing w:val="-4"/>
        </w:rPr>
        <w:t>202</w:t>
      </w:r>
      <w:r>
        <w:rPr>
          <w:spacing w:val="-4"/>
        </w:rPr>
        <w:t>4</w:t>
      </w:r>
    </w:p>
    <w:p w14:paraId="55B11C9F" w14:textId="77777777" w:rsidR="00CA350A" w:rsidRDefault="00CA350A" w:rsidP="00CA350A">
      <w:pPr>
        <w:spacing w:before="19" w:line="264" w:lineRule="auto"/>
        <w:jc w:val="center"/>
        <w:rPr>
          <w:color w:val="231F20"/>
          <w:spacing w:val="-2"/>
          <w:sz w:val="16"/>
        </w:rPr>
      </w:pPr>
      <w:r>
        <w:rPr>
          <w:color w:val="231F20"/>
          <w:spacing w:val="-2"/>
          <w:sz w:val="16"/>
        </w:rPr>
        <w:t>To</w:t>
      </w:r>
      <w:r>
        <w:rPr>
          <w:color w:val="231F20"/>
          <w:spacing w:val="-6"/>
          <w:sz w:val="16"/>
        </w:rPr>
        <w:t xml:space="preserve"> </w:t>
      </w:r>
      <w:r>
        <w:rPr>
          <w:color w:val="231F20"/>
          <w:spacing w:val="-2"/>
          <w:sz w:val="16"/>
        </w:rPr>
        <w:t>request</w:t>
      </w:r>
      <w:r>
        <w:rPr>
          <w:color w:val="231F20"/>
          <w:spacing w:val="-6"/>
          <w:sz w:val="16"/>
        </w:rPr>
        <w:t xml:space="preserve"> </w:t>
      </w:r>
      <w:r>
        <w:rPr>
          <w:color w:val="231F20"/>
          <w:spacing w:val="-2"/>
          <w:sz w:val="16"/>
        </w:rPr>
        <w:t>this</w:t>
      </w:r>
      <w:r>
        <w:rPr>
          <w:color w:val="231F20"/>
          <w:spacing w:val="-6"/>
          <w:sz w:val="16"/>
        </w:rPr>
        <w:t xml:space="preserve"> </w:t>
      </w:r>
      <w:r>
        <w:rPr>
          <w:color w:val="231F20"/>
          <w:spacing w:val="-2"/>
          <w:sz w:val="16"/>
        </w:rPr>
        <w:t>document</w:t>
      </w:r>
      <w:r>
        <w:rPr>
          <w:color w:val="231F20"/>
          <w:spacing w:val="-6"/>
          <w:sz w:val="16"/>
        </w:rPr>
        <w:t xml:space="preserve"> </w:t>
      </w:r>
      <w:r>
        <w:rPr>
          <w:color w:val="231F20"/>
          <w:spacing w:val="-2"/>
          <w:sz w:val="16"/>
        </w:rPr>
        <w:t>in</w:t>
      </w:r>
      <w:r>
        <w:rPr>
          <w:color w:val="231F20"/>
          <w:spacing w:val="-6"/>
          <w:sz w:val="16"/>
        </w:rPr>
        <w:t xml:space="preserve"> </w:t>
      </w:r>
      <w:r>
        <w:rPr>
          <w:color w:val="231F20"/>
          <w:spacing w:val="-2"/>
          <w:sz w:val="16"/>
        </w:rPr>
        <w:t>another</w:t>
      </w:r>
      <w:r>
        <w:rPr>
          <w:color w:val="231F20"/>
          <w:spacing w:val="-6"/>
          <w:sz w:val="16"/>
        </w:rPr>
        <w:t xml:space="preserve"> </w:t>
      </w:r>
      <w:r>
        <w:rPr>
          <w:color w:val="231F20"/>
          <w:spacing w:val="-2"/>
          <w:sz w:val="16"/>
        </w:rPr>
        <w:t>format,</w:t>
      </w:r>
      <w:r>
        <w:rPr>
          <w:color w:val="231F20"/>
          <w:spacing w:val="-6"/>
          <w:sz w:val="16"/>
        </w:rPr>
        <w:t xml:space="preserve"> </w:t>
      </w:r>
      <w:r>
        <w:rPr>
          <w:color w:val="231F20"/>
          <w:spacing w:val="-2"/>
          <w:sz w:val="16"/>
        </w:rPr>
        <w:t>call</w:t>
      </w:r>
      <w:r>
        <w:rPr>
          <w:color w:val="231F20"/>
          <w:spacing w:val="-6"/>
          <w:sz w:val="16"/>
        </w:rPr>
        <w:t xml:space="preserve"> </w:t>
      </w:r>
      <w:r>
        <w:rPr>
          <w:color w:val="231F20"/>
          <w:spacing w:val="-2"/>
          <w:sz w:val="16"/>
        </w:rPr>
        <w:t>1-800-525-0127.</w:t>
      </w:r>
      <w:r>
        <w:rPr>
          <w:color w:val="231F20"/>
          <w:spacing w:val="-6"/>
          <w:sz w:val="16"/>
        </w:rPr>
        <w:t xml:space="preserve"> </w:t>
      </w:r>
      <w:r>
        <w:rPr>
          <w:color w:val="231F20"/>
          <w:spacing w:val="-2"/>
          <w:sz w:val="16"/>
        </w:rPr>
        <w:t>Deaf</w:t>
      </w:r>
      <w:r>
        <w:rPr>
          <w:color w:val="231F20"/>
          <w:spacing w:val="-6"/>
          <w:sz w:val="16"/>
        </w:rPr>
        <w:t xml:space="preserve"> </w:t>
      </w:r>
      <w:r>
        <w:rPr>
          <w:color w:val="231F20"/>
          <w:spacing w:val="-2"/>
          <w:sz w:val="16"/>
        </w:rPr>
        <w:t>or</w:t>
      </w:r>
      <w:r>
        <w:rPr>
          <w:color w:val="231F20"/>
          <w:spacing w:val="-6"/>
          <w:sz w:val="16"/>
        </w:rPr>
        <w:t xml:space="preserve"> </w:t>
      </w:r>
      <w:r>
        <w:rPr>
          <w:color w:val="231F20"/>
          <w:spacing w:val="-2"/>
          <w:sz w:val="16"/>
        </w:rPr>
        <w:t>hard</w:t>
      </w:r>
      <w:r>
        <w:rPr>
          <w:color w:val="231F20"/>
          <w:spacing w:val="-6"/>
          <w:sz w:val="16"/>
        </w:rPr>
        <w:t xml:space="preserve"> </w:t>
      </w:r>
      <w:r>
        <w:rPr>
          <w:color w:val="231F20"/>
          <w:spacing w:val="-2"/>
          <w:sz w:val="16"/>
        </w:rPr>
        <w:t>of</w:t>
      </w:r>
      <w:r>
        <w:rPr>
          <w:color w:val="231F20"/>
          <w:spacing w:val="-6"/>
          <w:sz w:val="16"/>
        </w:rPr>
        <w:t xml:space="preserve"> </w:t>
      </w:r>
      <w:r>
        <w:rPr>
          <w:color w:val="231F20"/>
          <w:spacing w:val="-2"/>
          <w:sz w:val="16"/>
        </w:rPr>
        <w:t>hearing</w:t>
      </w:r>
      <w:r>
        <w:rPr>
          <w:color w:val="231F20"/>
          <w:spacing w:val="-6"/>
          <w:sz w:val="16"/>
        </w:rPr>
        <w:t xml:space="preserve"> </w:t>
      </w:r>
      <w:r>
        <w:rPr>
          <w:color w:val="231F20"/>
          <w:spacing w:val="-2"/>
          <w:sz w:val="16"/>
        </w:rPr>
        <w:t>customers,</w:t>
      </w:r>
    </w:p>
    <w:p w14:paraId="4D4DFC86" w14:textId="24969F4D" w:rsidR="006277D6" w:rsidRDefault="00CA350A" w:rsidP="00CA350A">
      <w:pPr>
        <w:spacing w:before="19" w:line="264" w:lineRule="auto"/>
        <w:ind w:left="90"/>
        <w:jc w:val="center"/>
        <w:rPr>
          <w:sz w:val="16"/>
        </w:rPr>
      </w:pPr>
      <w:r>
        <w:rPr>
          <w:color w:val="231F20"/>
          <w:sz w:val="16"/>
        </w:rPr>
        <w:t>please</w:t>
      </w:r>
      <w:r>
        <w:rPr>
          <w:color w:val="231F20"/>
          <w:spacing w:val="-5"/>
          <w:sz w:val="16"/>
        </w:rPr>
        <w:t xml:space="preserve"> </w:t>
      </w:r>
      <w:r>
        <w:rPr>
          <w:color w:val="231F20"/>
          <w:sz w:val="16"/>
        </w:rPr>
        <w:t>call</w:t>
      </w:r>
      <w:r>
        <w:rPr>
          <w:color w:val="231F20"/>
          <w:spacing w:val="-5"/>
          <w:sz w:val="16"/>
        </w:rPr>
        <w:t xml:space="preserve"> </w:t>
      </w:r>
      <w:r>
        <w:rPr>
          <w:color w:val="231F20"/>
          <w:sz w:val="16"/>
        </w:rPr>
        <w:t>711</w:t>
      </w:r>
      <w:r>
        <w:rPr>
          <w:color w:val="231F20"/>
          <w:spacing w:val="-5"/>
          <w:sz w:val="16"/>
        </w:rPr>
        <w:t xml:space="preserve"> </w:t>
      </w:r>
      <w:r>
        <w:rPr>
          <w:color w:val="231F20"/>
          <w:sz w:val="16"/>
        </w:rPr>
        <w:t>(Washington</w:t>
      </w:r>
      <w:r>
        <w:rPr>
          <w:color w:val="231F20"/>
          <w:spacing w:val="-5"/>
          <w:sz w:val="16"/>
        </w:rPr>
        <w:t xml:space="preserve"> </w:t>
      </w:r>
      <w:r>
        <w:rPr>
          <w:color w:val="231F20"/>
          <w:sz w:val="16"/>
        </w:rPr>
        <w:t>Relay)</w:t>
      </w:r>
      <w:r>
        <w:rPr>
          <w:color w:val="231F20"/>
          <w:spacing w:val="-5"/>
          <w:sz w:val="16"/>
        </w:rPr>
        <w:t xml:space="preserve"> </w:t>
      </w:r>
      <w:r>
        <w:rPr>
          <w:color w:val="231F20"/>
          <w:sz w:val="16"/>
        </w:rPr>
        <w:t>or</w:t>
      </w:r>
      <w:r>
        <w:rPr>
          <w:color w:val="231F20"/>
          <w:spacing w:val="-5"/>
          <w:sz w:val="16"/>
        </w:rPr>
        <w:t xml:space="preserve"> </w:t>
      </w:r>
      <w:r>
        <w:rPr>
          <w:color w:val="231F20"/>
          <w:sz w:val="16"/>
        </w:rPr>
        <w:t>email</w:t>
      </w:r>
      <w:r>
        <w:rPr>
          <w:color w:val="231F20"/>
          <w:spacing w:val="-5"/>
          <w:sz w:val="16"/>
        </w:rPr>
        <w:t xml:space="preserve"> </w:t>
      </w:r>
      <w:hyperlink r:id="rId66" w:history="1">
        <w:r w:rsidR="002D36CE" w:rsidRPr="00F21D8E">
          <w:rPr>
            <w:rStyle w:val="Hyperlink"/>
            <w:sz w:val="16"/>
          </w:rPr>
          <w:t>doh.information@doh.wa.gov</w:t>
        </w:r>
      </w:hyperlink>
    </w:p>
    <w:p w14:paraId="53C832B1" w14:textId="77777777" w:rsidR="002D36CE" w:rsidRPr="00CA350A" w:rsidRDefault="002D36CE" w:rsidP="00CA350A">
      <w:pPr>
        <w:spacing w:before="19" w:line="264" w:lineRule="auto"/>
        <w:ind w:left="90"/>
        <w:jc w:val="center"/>
        <w:rPr>
          <w:color w:val="231F20"/>
          <w:spacing w:val="-5"/>
          <w:sz w:val="16"/>
        </w:rPr>
      </w:pPr>
    </w:p>
    <w:sectPr w:rsidR="002D36CE" w:rsidRPr="00CA350A" w:rsidSect="002E6158">
      <w:footerReference w:type="default" r:id="rId67"/>
      <w:pgSz w:w="12240" w:h="15840"/>
      <w:pgMar w:top="1620" w:right="1170" w:bottom="1660" w:left="1170" w:header="0" w:footer="14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0BABA" w14:textId="77777777" w:rsidR="002E6158" w:rsidRDefault="002E6158">
      <w:r>
        <w:separator/>
      </w:r>
    </w:p>
  </w:endnote>
  <w:endnote w:type="continuationSeparator" w:id="0">
    <w:p w14:paraId="7D774617" w14:textId="77777777" w:rsidR="002E6158" w:rsidRDefault="002E6158">
      <w:r>
        <w:continuationSeparator/>
      </w:r>
    </w:p>
  </w:endnote>
  <w:endnote w:type="continuationNotice" w:id="1">
    <w:p w14:paraId="28EC0745" w14:textId="77777777" w:rsidR="002E6158" w:rsidRDefault="002E61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F7AD9" w14:textId="76A8176D" w:rsidR="007D62CF" w:rsidRDefault="001A727A">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6F34D276" wp14:editId="66D0E32D">
              <wp:simplePos x="0" y="0"/>
              <wp:positionH relativeFrom="page">
                <wp:posOffset>3424555</wp:posOffset>
              </wp:positionH>
              <wp:positionV relativeFrom="page">
                <wp:posOffset>8989695</wp:posOffset>
              </wp:positionV>
              <wp:extent cx="929640" cy="345440"/>
              <wp:effectExtent l="0" t="0" r="0" b="0"/>
              <wp:wrapNone/>
              <wp:docPr id="1771080314" name="Text Box 1771080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ACA52" w14:textId="08DFF8B3" w:rsidR="007D62CF" w:rsidRDefault="00F84137">
                          <w:pPr>
                            <w:spacing w:before="20"/>
                            <w:ind w:left="33" w:right="33"/>
                            <w:jc w:val="center"/>
                            <w:rPr>
                              <w:rFonts w:ascii="Century Gothic"/>
                              <w:sz w:val="17"/>
                            </w:rPr>
                          </w:pPr>
                          <w:r>
                            <w:rPr>
                              <w:rFonts w:ascii="Century Gothic"/>
                              <w:color w:val="231F20"/>
                              <w:sz w:val="17"/>
                            </w:rPr>
                            <w:t>PAAARC Toolkit</w:t>
                          </w:r>
                        </w:p>
                        <w:p w14:paraId="4B6098BC" w14:textId="77777777" w:rsidR="007D62CF" w:rsidRDefault="001A450F">
                          <w:pPr>
                            <w:spacing w:before="74"/>
                            <w:ind w:right="6"/>
                            <w:jc w:val="center"/>
                            <w:rPr>
                              <w:rFonts w:ascii="Century Gothic"/>
                              <w:b/>
                              <w:sz w:val="18"/>
                            </w:rPr>
                          </w:pPr>
                          <w:r>
                            <w:rPr>
                              <w:rFonts w:ascii="Century Gothic"/>
                              <w:b/>
                              <w:color w:val="231F20"/>
                              <w:sz w:val="18"/>
                            </w:rPr>
                            <w:fldChar w:fldCharType="begin"/>
                          </w:r>
                          <w:r>
                            <w:rPr>
                              <w:rFonts w:ascii="Century Gothic"/>
                              <w:b/>
                              <w:color w:val="231F20"/>
                              <w:sz w:val="18"/>
                            </w:rPr>
                            <w:instrText xml:space="preserve"> PAGE </w:instrText>
                          </w:r>
                          <w:r>
                            <w:rPr>
                              <w:rFonts w:ascii="Century Gothic"/>
                              <w:b/>
                              <w:color w:val="231F20"/>
                              <w:sz w:val="18"/>
                            </w:rPr>
                            <w:fldChar w:fldCharType="separate"/>
                          </w:r>
                          <w:r>
                            <w:rPr>
                              <w:rFonts w:ascii="Century Gothic"/>
                              <w:b/>
                              <w:color w:val="231F20"/>
                              <w:sz w:val="18"/>
                            </w:rPr>
                            <w:t>3</w:t>
                          </w:r>
                          <w:r>
                            <w:rPr>
                              <w:rFonts w:ascii="Century Gothic"/>
                              <w:b/>
                              <w:color w:val="231F20"/>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4D276" id="_x0000_t202" coordsize="21600,21600" o:spt="202" path="m,l,21600r21600,l21600,xe">
              <v:stroke joinstyle="miter"/>
              <v:path gradientshapeok="t" o:connecttype="rect"/>
            </v:shapetype>
            <v:shape id="Text Box 1771080314" o:spid="_x0000_s1029" type="#_x0000_t202" style="position:absolute;margin-left:269.65pt;margin-top:707.85pt;width:73.2pt;height:2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" filled="f" stroked="f">
              <v:textbox inset="0,0,0,0">
                <w:txbxContent>
                  <w:p w14:paraId="75EACA52" w14:textId="08DFF8B3" w:rsidR="007D62CF" w:rsidRDefault="00F84137">
                    <w:pPr>
                      <w:spacing w:before="20"/>
                      <w:ind w:left="33" w:right="33"/>
                      <w:jc w:val="center"/>
                      <w:rPr>
                        <w:rFonts w:ascii="Century Gothic"/>
                        <w:sz w:val="17"/>
                      </w:rPr>
                    </w:pPr>
                    <w:r>
                      <w:rPr>
                        <w:rFonts w:ascii="Century Gothic"/>
                        <w:color w:val="231F20"/>
                        <w:sz w:val="17"/>
                      </w:rPr>
                      <w:t>PAAARC Toolkit</w:t>
                    </w:r>
                  </w:p>
                  <w:p w14:paraId="4B6098BC" w14:textId="77777777" w:rsidR="007D62CF" w:rsidRDefault="001A450F">
                    <w:pPr>
                      <w:spacing w:before="74"/>
                      <w:ind w:right="6"/>
                      <w:jc w:val="center"/>
                      <w:rPr>
                        <w:rFonts w:ascii="Century Gothic"/>
                        <w:b/>
                        <w:sz w:val="18"/>
                      </w:rPr>
                    </w:pPr>
                    <w:r>
                      <w:rPr>
                        <w:rFonts w:ascii="Century Gothic"/>
                        <w:b/>
                        <w:color w:val="231F20"/>
                        <w:sz w:val="18"/>
                      </w:rPr>
                      <w:fldChar w:fldCharType="begin"/>
                    </w:r>
                    <w:r>
                      <w:rPr>
                        <w:rFonts w:ascii="Century Gothic"/>
                        <w:b/>
                        <w:color w:val="231F20"/>
                        <w:sz w:val="18"/>
                      </w:rPr>
                      <w:instrText xml:space="preserve"> PAGE </w:instrText>
                    </w:r>
                    <w:r>
                      <w:rPr>
                        <w:rFonts w:ascii="Century Gothic"/>
                        <w:b/>
                        <w:color w:val="231F20"/>
                        <w:sz w:val="18"/>
                      </w:rPr>
                      <w:fldChar w:fldCharType="separate"/>
                    </w:r>
                    <w:r>
                      <w:rPr>
                        <w:rFonts w:ascii="Century Gothic"/>
                        <w:b/>
                        <w:color w:val="231F20"/>
                        <w:sz w:val="18"/>
                      </w:rPr>
                      <w:t>3</w:t>
                    </w:r>
                    <w:r>
                      <w:rPr>
                        <w:rFonts w:ascii="Century Gothic"/>
                        <w:b/>
                        <w:color w:val="231F2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7F01C" w14:textId="7E5DE8B3" w:rsidR="00E03060" w:rsidRDefault="001A727A">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5AA54B66" wp14:editId="2311D67B">
              <wp:simplePos x="0" y="0"/>
              <wp:positionH relativeFrom="page">
                <wp:posOffset>3424555</wp:posOffset>
              </wp:positionH>
              <wp:positionV relativeFrom="page">
                <wp:posOffset>8989695</wp:posOffset>
              </wp:positionV>
              <wp:extent cx="929640" cy="345440"/>
              <wp:effectExtent l="0" t="0" r="0" b="0"/>
              <wp:wrapNone/>
              <wp:docPr id="1211184992" name="Text Box 1211184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A7DB2" w14:textId="286D0695" w:rsidR="00E03060" w:rsidRDefault="002778BC">
                          <w:pPr>
                            <w:spacing w:before="20"/>
                            <w:ind w:left="33" w:right="33"/>
                            <w:jc w:val="center"/>
                            <w:rPr>
                              <w:rFonts w:ascii="Century Gothic"/>
                              <w:sz w:val="17"/>
                            </w:rPr>
                          </w:pPr>
                          <w:r>
                            <w:rPr>
                              <w:rFonts w:ascii="Century Gothic"/>
                              <w:color w:val="231F20"/>
                              <w:sz w:val="17"/>
                            </w:rPr>
                            <w:t>PAAARC Toolkit</w:t>
                          </w:r>
                        </w:p>
                        <w:p w14:paraId="4EC4CFE2" w14:textId="77777777" w:rsidR="00E03060" w:rsidRDefault="00E03060">
                          <w:pPr>
                            <w:spacing w:before="74"/>
                            <w:ind w:right="6"/>
                            <w:jc w:val="center"/>
                            <w:rPr>
                              <w:rFonts w:ascii="Century Gothic"/>
                              <w:b/>
                              <w:sz w:val="18"/>
                            </w:rPr>
                          </w:pPr>
                          <w:r>
                            <w:rPr>
                              <w:rFonts w:ascii="Century Gothic"/>
                              <w:b/>
                              <w:color w:val="231F20"/>
                              <w:sz w:val="18"/>
                            </w:rPr>
                            <w:fldChar w:fldCharType="begin"/>
                          </w:r>
                          <w:r>
                            <w:rPr>
                              <w:rFonts w:ascii="Century Gothic"/>
                              <w:b/>
                              <w:color w:val="231F20"/>
                              <w:sz w:val="18"/>
                            </w:rPr>
                            <w:instrText xml:space="preserve"> PAGE </w:instrText>
                          </w:r>
                          <w:r>
                            <w:rPr>
                              <w:rFonts w:ascii="Century Gothic"/>
                              <w:b/>
                              <w:color w:val="231F20"/>
                              <w:sz w:val="18"/>
                            </w:rPr>
                            <w:fldChar w:fldCharType="separate"/>
                          </w:r>
                          <w:r>
                            <w:rPr>
                              <w:rFonts w:ascii="Century Gothic"/>
                              <w:b/>
                              <w:color w:val="231F20"/>
                              <w:sz w:val="18"/>
                            </w:rPr>
                            <w:t>3</w:t>
                          </w:r>
                          <w:r>
                            <w:rPr>
                              <w:rFonts w:ascii="Century Gothic"/>
                              <w:b/>
                              <w:color w:val="231F20"/>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54B66" id="_x0000_t202" coordsize="21600,21600" o:spt="202" path="m,l,21600r21600,l21600,xe">
              <v:stroke joinstyle="miter"/>
              <v:path gradientshapeok="t" o:connecttype="rect"/>
            </v:shapetype>
            <v:shape id="Text Box 1211184992" o:spid="_x0000_s1030" type="#_x0000_t202" style="position:absolute;margin-left:269.65pt;margin-top:707.85pt;width:73.2pt;height:27.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" filled="f" stroked="f">
              <v:textbox inset="0,0,0,0">
                <w:txbxContent>
                  <w:p w14:paraId="124A7DB2" w14:textId="286D0695" w:rsidR="00E03060" w:rsidRDefault="002778BC">
                    <w:pPr>
                      <w:spacing w:before="20"/>
                      <w:ind w:left="33" w:right="33"/>
                      <w:jc w:val="center"/>
                      <w:rPr>
                        <w:rFonts w:ascii="Century Gothic"/>
                        <w:sz w:val="17"/>
                      </w:rPr>
                    </w:pPr>
                    <w:r>
                      <w:rPr>
                        <w:rFonts w:ascii="Century Gothic"/>
                        <w:color w:val="231F20"/>
                        <w:sz w:val="17"/>
                      </w:rPr>
                      <w:t>PAAARC Toolkit</w:t>
                    </w:r>
                  </w:p>
                  <w:p w14:paraId="4EC4CFE2" w14:textId="77777777" w:rsidR="00E03060" w:rsidRDefault="00E03060">
                    <w:pPr>
                      <w:spacing w:before="74"/>
                      <w:ind w:right="6"/>
                      <w:jc w:val="center"/>
                      <w:rPr>
                        <w:rFonts w:ascii="Century Gothic"/>
                        <w:b/>
                        <w:sz w:val="18"/>
                      </w:rPr>
                    </w:pPr>
                    <w:r>
                      <w:rPr>
                        <w:rFonts w:ascii="Century Gothic"/>
                        <w:b/>
                        <w:color w:val="231F20"/>
                        <w:sz w:val="18"/>
                      </w:rPr>
                      <w:fldChar w:fldCharType="begin"/>
                    </w:r>
                    <w:r>
                      <w:rPr>
                        <w:rFonts w:ascii="Century Gothic"/>
                        <w:b/>
                        <w:color w:val="231F20"/>
                        <w:sz w:val="18"/>
                      </w:rPr>
                      <w:instrText xml:space="preserve"> PAGE </w:instrText>
                    </w:r>
                    <w:r>
                      <w:rPr>
                        <w:rFonts w:ascii="Century Gothic"/>
                        <w:b/>
                        <w:color w:val="231F20"/>
                        <w:sz w:val="18"/>
                      </w:rPr>
                      <w:fldChar w:fldCharType="separate"/>
                    </w:r>
                    <w:r>
                      <w:rPr>
                        <w:rFonts w:ascii="Century Gothic"/>
                        <w:b/>
                        <w:color w:val="231F20"/>
                        <w:sz w:val="18"/>
                      </w:rPr>
                      <w:t>3</w:t>
                    </w:r>
                    <w:r>
                      <w:rPr>
                        <w:rFonts w:ascii="Century Gothic"/>
                        <w:b/>
                        <w:color w:val="231F20"/>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3815F" w14:textId="77777777" w:rsidR="002E6158" w:rsidRDefault="002E6158">
      <w:r>
        <w:separator/>
      </w:r>
    </w:p>
  </w:footnote>
  <w:footnote w:type="continuationSeparator" w:id="0">
    <w:p w14:paraId="1DDBED6D" w14:textId="77777777" w:rsidR="002E6158" w:rsidRDefault="002E6158">
      <w:r>
        <w:continuationSeparator/>
      </w:r>
    </w:p>
  </w:footnote>
  <w:footnote w:type="continuationNotice" w:id="1">
    <w:p w14:paraId="666A06A4" w14:textId="77777777" w:rsidR="002E6158" w:rsidRDefault="002E615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1596"/>
    <w:multiLevelType w:val="hybridMultilevel"/>
    <w:tmpl w:val="BA6E9CD4"/>
    <w:lvl w:ilvl="0" w:tplc="04090001">
      <w:start w:val="1"/>
      <w:numFmt w:val="bullet"/>
      <w:lvlText w:val=""/>
      <w:lvlJc w:val="left"/>
      <w:pPr>
        <w:ind w:left="1420" w:hanging="360"/>
      </w:pPr>
      <w:rPr>
        <w:rFonts w:ascii="Symbol" w:hAnsi="Symbol" w:hint="default"/>
      </w:rPr>
    </w:lvl>
    <w:lvl w:ilvl="1" w:tplc="04090003">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1" w15:restartNumberingAfterBreak="0">
    <w:nsid w:val="0146099C"/>
    <w:multiLevelType w:val="hybridMultilevel"/>
    <w:tmpl w:val="DC7C09C0"/>
    <w:lvl w:ilvl="0" w:tplc="E806E1BE">
      <w:start w:val="1"/>
      <w:numFmt w:val="decimal"/>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 w15:restartNumberingAfterBreak="0">
    <w:nsid w:val="048B09E1"/>
    <w:multiLevelType w:val="hybridMultilevel"/>
    <w:tmpl w:val="75F00534"/>
    <w:lvl w:ilvl="0" w:tplc="ECF65C96">
      <w:start w:val="1"/>
      <w:numFmt w:val="decimal"/>
      <w:lvlText w:val="%1."/>
      <w:lvlJc w:val="left"/>
      <w:pPr>
        <w:ind w:left="75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D56E100">
      <w:numFmt w:val="bullet"/>
      <w:lvlText w:val="•"/>
      <w:lvlJc w:val="left"/>
      <w:pPr>
        <w:ind w:left="1687" w:hanging="360"/>
      </w:pPr>
      <w:rPr>
        <w:rFonts w:hint="default"/>
        <w:lang w:val="en-US" w:eastAsia="en-US" w:bidi="ar-SA"/>
      </w:rPr>
    </w:lvl>
    <w:lvl w:ilvl="2" w:tplc="5EA0B05C">
      <w:numFmt w:val="bullet"/>
      <w:lvlText w:val="•"/>
      <w:lvlJc w:val="left"/>
      <w:pPr>
        <w:ind w:left="2617" w:hanging="360"/>
      </w:pPr>
      <w:rPr>
        <w:rFonts w:hint="default"/>
        <w:lang w:val="en-US" w:eastAsia="en-US" w:bidi="ar-SA"/>
      </w:rPr>
    </w:lvl>
    <w:lvl w:ilvl="3" w:tplc="5FAEF51C">
      <w:numFmt w:val="bullet"/>
      <w:lvlText w:val="•"/>
      <w:lvlJc w:val="left"/>
      <w:pPr>
        <w:ind w:left="3547" w:hanging="360"/>
      </w:pPr>
      <w:rPr>
        <w:rFonts w:hint="default"/>
        <w:lang w:val="en-US" w:eastAsia="en-US" w:bidi="ar-SA"/>
      </w:rPr>
    </w:lvl>
    <w:lvl w:ilvl="4" w:tplc="C3E4A562">
      <w:numFmt w:val="bullet"/>
      <w:lvlText w:val="•"/>
      <w:lvlJc w:val="left"/>
      <w:pPr>
        <w:ind w:left="4477" w:hanging="360"/>
      </w:pPr>
      <w:rPr>
        <w:rFonts w:hint="default"/>
        <w:lang w:val="en-US" w:eastAsia="en-US" w:bidi="ar-SA"/>
      </w:rPr>
    </w:lvl>
    <w:lvl w:ilvl="5" w:tplc="201636A0">
      <w:numFmt w:val="bullet"/>
      <w:lvlText w:val="•"/>
      <w:lvlJc w:val="left"/>
      <w:pPr>
        <w:ind w:left="5407" w:hanging="360"/>
      </w:pPr>
      <w:rPr>
        <w:rFonts w:hint="default"/>
        <w:lang w:val="en-US" w:eastAsia="en-US" w:bidi="ar-SA"/>
      </w:rPr>
    </w:lvl>
    <w:lvl w:ilvl="6" w:tplc="1B18AE8A">
      <w:numFmt w:val="bullet"/>
      <w:lvlText w:val="•"/>
      <w:lvlJc w:val="left"/>
      <w:pPr>
        <w:ind w:left="6337" w:hanging="360"/>
      </w:pPr>
      <w:rPr>
        <w:rFonts w:hint="default"/>
        <w:lang w:val="en-US" w:eastAsia="en-US" w:bidi="ar-SA"/>
      </w:rPr>
    </w:lvl>
    <w:lvl w:ilvl="7" w:tplc="6A4EC314">
      <w:numFmt w:val="bullet"/>
      <w:lvlText w:val="•"/>
      <w:lvlJc w:val="left"/>
      <w:pPr>
        <w:ind w:left="7267" w:hanging="360"/>
      </w:pPr>
      <w:rPr>
        <w:rFonts w:hint="default"/>
        <w:lang w:val="en-US" w:eastAsia="en-US" w:bidi="ar-SA"/>
      </w:rPr>
    </w:lvl>
    <w:lvl w:ilvl="8" w:tplc="7D5A5AF8">
      <w:numFmt w:val="bullet"/>
      <w:lvlText w:val="•"/>
      <w:lvlJc w:val="left"/>
      <w:pPr>
        <w:ind w:left="8197" w:hanging="360"/>
      </w:pPr>
      <w:rPr>
        <w:rFonts w:hint="default"/>
        <w:lang w:val="en-US" w:eastAsia="en-US" w:bidi="ar-SA"/>
      </w:rPr>
    </w:lvl>
  </w:abstractNum>
  <w:abstractNum w:abstractNumId="3" w15:restartNumberingAfterBreak="0">
    <w:nsid w:val="04D1735C"/>
    <w:multiLevelType w:val="hybridMultilevel"/>
    <w:tmpl w:val="90B854AA"/>
    <w:lvl w:ilvl="0" w:tplc="2D7EA6D4">
      <w:start w:val="1"/>
      <w:numFmt w:val="decimal"/>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 w15:restartNumberingAfterBreak="0">
    <w:nsid w:val="081F3277"/>
    <w:multiLevelType w:val="hybridMultilevel"/>
    <w:tmpl w:val="8FB20B8A"/>
    <w:lvl w:ilvl="0" w:tplc="F9B09792">
      <w:numFmt w:val="bullet"/>
      <w:lvlText w:val="•"/>
      <w:lvlJc w:val="left"/>
      <w:pPr>
        <w:ind w:left="1420" w:hanging="360"/>
      </w:pPr>
      <w:rPr>
        <w:rFonts w:ascii="Verdana" w:eastAsia="Verdana" w:hAnsi="Verdana" w:cs="Verdana" w:hint="default"/>
        <w:b w:val="0"/>
        <w:bCs w:val="0"/>
        <w:i w:val="0"/>
        <w:iCs w:val="0"/>
        <w:color w:val="1F497D"/>
        <w:spacing w:val="0"/>
        <w:w w:val="84"/>
        <w:sz w:val="20"/>
        <w:szCs w:val="20"/>
        <w:lang w:val="en-US" w:eastAsia="en-US" w:bidi="ar-SA"/>
      </w:rPr>
    </w:lvl>
    <w:lvl w:ilvl="1" w:tplc="57189ACA">
      <w:numFmt w:val="bullet"/>
      <w:lvlText w:val="•"/>
      <w:lvlJc w:val="left"/>
      <w:pPr>
        <w:ind w:left="2438" w:hanging="360"/>
      </w:pPr>
      <w:rPr>
        <w:rFonts w:hint="default"/>
        <w:lang w:val="en-US" w:eastAsia="en-US" w:bidi="ar-SA"/>
      </w:rPr>
    </w:lvl>
    <w:lvl w:ilvl="2" w:tplc="C9848002">
      <w:numFmt w:val="bullet"/>
      <w:lvlText w:val="•"/>
      <w:lvlJc w:val="left"/>
      <w:pPr>
        <w:ind w:left="3456" w:hanging="360"/>
      </w:pPr>
      <w:rPr>
        <w:rFonts w:hint="default"/>
        <w:lang w:val="en-US" w:eastAsia="en-US" w:bidi="ar-SA"/>
      </w:rPr>
    </w:lvl>
    <w:lvl w:ilvl="3" w:tplc="68A29B88">
      <w:numFmt w:val="bullet"/>
      <w:lvlText w:val="•"/>
      <w:lvlJc w:val="left"/>
      <w:pPr>
        <w:ind w:left="4474" w:hanging="360"/>
      </w:pPr>
      <w:rPr>
        <w:rFonts w:hint="default"/>
        <w:lang w:val="en-US" w:eastAsia="en-US" w:bidi="ar-SA"/>
      </w:rPr>
    </w:lvl>
    <w:lvl w:ilvl="4" w:tplc="1DC21F6E">
      <w:numFmt w:val="bullet"/>
      <w:lvlText w:val="•"/>
      <w:lvlJc w:val="left"/>
      <w:pPr>
        <w:ind w:left="5492" w:hanging="360"/>
      </w:pPr>
      <w:rPr>
        <w:rFonts w:hint="default"/>
        <w:lang w:val="en-US" w:eastAsia="en-US" w:bidi="ar-SA"/>
      </w:rPr>
    </w:lvl>
    <w:lvl w:ilvl="5" w:tplc="3802FC76">
      <w:numFmt w:val="bullet"/>
      <w:lvlText w:val="•"/>
      <w:lvlJc w:val="left"/>
      <w:pPr>
        <w:ind w:left="6510" w:hanging="360"/>
      </w:pPr>
      <w:rPr>
        <w:rFonts w:hint="default"/>
        <w:lang w:val="en-US" w:eastAsia="en-US" w:bidi="ar-SA"/>
      </w:rPr>
    </w:lvl>
    <w:lvl w:ilvl="6" w:tplc="FB3A99F2">
      <w:numFmt w:val="bullet"/>
      <w:lvlText w:val="•"/>
      <w:lvlJc w:val="left"/>
      <w:pPr>
        <w:ind w:left="7528" w:hanging="360"/>
      </w:pPr>
      <w:rPr>
        <w:rFonts w:hint="default"/>
        <w:lang w:val="en-US" w:eastAsia="en-US" w:bidi="ar-SA"/>
      </w:rPr>
    </w:lvl>
    <w:lvl w:ilvl="7" w:tplc="7EFE57A4">
      <w:numFmt w:val="bullet"/>
      <w:lvlText w:val="•"/>
      <w:lvlJc w:val="left"/>
      <w:pPr>
        <w:ind w:left="8546" w:hanging="360"/>
      </w:pPr>
      <w:rPr>
        <w:rFonts w:hint="default"/>
        <w:lang w:val="en-US" w:eastAsia="en-US" w:bidi="ar-SA"/>
      </w:rPr>
    </w:lvl>
    <w:lvl w:ilvl="8" w:tplc="AFC4799C">
      <w:numFmt w:val="bullet"/>
      <w:lvlText w:val="•"/>
      <w:lvlJc w:val="left"/>
      <w:pPr>
        <w:ind w:left="9564" w:hanging="360"/>
      </w:pPr>
      <w:rPr>
        <w:rFonts w:hint="default"/>
        <w:lang w:val="en-US" w:eastAsia="en-US" w:bidi="ar-SA"/>
      </w:rPr>
    </w:lvl>
  </w:abstractNum>
  <w:abstractNum w:abstractNumId="5" w15:restartNumberingAfterBreak="0">
    <w:nsid w:val="0F6C4A08"/>
    <w:multiLevelType w:val="hybridMultilevel"/>
    <w:tmpl w:val="9A042B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03447A5"/>
    <w:multiLevelType w:val="hybridMultilevel"/>
    <w:tmpl w:val="AEE4D2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0AA7B31"/>
    <w:multiLevelType w:val="hybridMultilevel"/>
    <w:tmpl w:val="3F88C8F2"/>
    <w:lvl w:ilvl="0" w:tplc="627A50FE">
      <w:numFmt w:val="bullet"/>
      <w:lvlText w:val=""/>
      <w:lvlJc w:val="left"/>
      <w:pPr>
        <w:ind w:left="720" w:hanging="360"/>
      </w:pPr>
      <w:rPr>
        <w:rFonts w:ascii="Wingdings" w:eastAsia="Wingdings" w:hAnsi="Wingdings" w:cs="Wingdings" w:hint="default"/>
        <w:b w:val="0"/>
        <w:bCs w:val="0"/>
        <w:i w:val="0"/>
        <w:iCs w:val="0"/>
        <w:spacing w:val="0"/>
        <w:w w:val="100"/>
        <w:sz w:val="24"/>
        <w:szCs w:val="24"/>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51C098F"/>
    <w:multiLevelType w:val="hybridMultilevel"/>
    <w:tmpl w:val="FFFFFFFF"/>
    <w:lvl w:ilvl="0" w:tplc="C9F8E764">
      <w:start w:val="1"/>
      <w:numFmt w:val="bullet"/>
      <w:lvlText w:val="-"/>
      <w:lvlJc w:val="left"/>
      <w:pPr>
        <w:ind w:left="720" w:hanging="360"/>
      </w:pPr>
      <w:rPr>
        <w:rFonts w:ascii="Calibri" w:hAnsi="Calibri" w:hint="default"/>
      </w:rPr>
    </w:lvl>
    <w:lvl w:ilvl="1" w:tplc="A320A39C">
      <w:start w:val="1"/>
      <w:numFmt w:val="bullet"/>
      <w:lvlText w:val="o"/>
      <w:lvlJc w:val="left"/>
      <w:pPr>
        <w:ind w:left="1440" w:hanging="360"/>
      </w:pPr>
      <w:rPr>
        <w:rFonts w:ascii="Courier New" w:hAnsi="Courier New" w:hint="default"/>
      </w:rPr>
    </w:lvl>
    <w:lvl w:ilvl="2" w:tplc="3758A5CE">
      <w:start w:val="1"/>
      <w:numFmt w:val="bullet"/>
      <w:lvlText w:val=""/>
      <w:lvlJc w:val="left"/>
      <w:pPr>
        <w:ind w:left="2160" w:hanging="360"/>
      </w:pPr>
      <w:rPr>
        <w:rFonts w:ascii="Wingdings" w:hAnsi="Wingdings" w:hint="default"/>
      </w:rPr>
    </w:lvl>
    <w:lvl w:ilvl="3" w:tplc="6AF6D190">
      <w:start w:val="1"/>
      <w:numFmt w:val="bullet"/>
      <w:lvlText w:val=""/>
      <w:lvlJc w:val="left"/>
      <w:pPr>
        <w:ind w:left="2880" w:hanging="360"/>
      </w:pPr>
      <w:rPr>
        <w:rFonts w:ascii="Symbol" w:hAnsi="Symbol" w:hint="default"/>
      </w:rPr>
    </w:lvl>
    <w:lvl w:ilvl="4" w:tplc="40C65530">
      <w:start w:val="1"/>
      <w:numFmt w:val="bullet"/>
      <w:lvlText w:val="o"/>
      <w:lvlJc w:val="left"/>
      <w:pPr>
        <w:ind w:left="3600" w:hanging="360"/>
      </w:pPr>
      <w:rPr>
        <w:rFonts w:ascii="Courier New" w:hAnsi="Courier New" w:hint="default"/>
      </w:rPr>
    </w:lvl>
    <w:lvl w:ilvl="5" w:tplc="9FCA918C">
      <w:start w:val="1"/>
      <w:numFmt w:val="bullet"/>
      <w:lvlText w:val=""/>
      <w:lvlJc w:val="left"/>
      <w:pPr>
        <w:ind w:left="4320" w:hanging="360"/>
      </w:pPr>
      <w:rPr>
        <w:rFonts w:ascii="Wingdings" w:hAnsi="Wingdings" w:hint="default"/>
      </w:rPr>
    </w:lvl>
    <w:lvl w:ilvl="6" w:tplc="13F04394">
      <w:start w:val="1"/>
      <w:numFmt w:val="bullet"/>
      <w:lvlText w:val=""/>
      <w:lvlJc w:val="left"/>
      <w:pPr>
        <w:ind w:left="5040" w:hanging="360"/>
      </w:pPr>
      <w:rPr>
        <w:rFonts w:ascii="Symbol" w:hAnsi="Symbol" w:hint="default"/>
      </w:rPr>
    </w:lvl>
    <w:lvl w:ilvl="7" w:tplc="CFC2EA4A">
      <w:start w:val="1"/>
      <w:numFmt w:val="bullet"/>
      <w:lvlText w:val="o"/>
      <w:lvlJc w:val="left"/>
      <w:pPr>
        <w:ind w:left="5760" w:hanging="360"/>
      </w:pPr>
      <w:rPr>
        <w:rFonts w:ascii="Courier New" w:hAnsi="Courier New" w:hint="default"/>
      </w:rPr>
    </w:lvl>
    <w:lvl w:ilvl="8" w:tplc="A9F47772">
      <w:start w:val="1"/>
      <w:numFmt w:val="bullet"/>
      <w:lvlText w:val=""/>
      <w:lvlJc w:val="left"/>
      <w:pPr>
        <w:ind w:left="6480" w:hanging="360"/>
      </w:pPr>
      <w:rPr>
        <w:rFonts w:ascii="Wingdings" w:hAnsi="Wingdings" w:hint="default"/>
      </w:rPr>
    </w:lvl>
  </w:abstractNum>
  <w:abstractNum w:abstractNumId="9" w15:restartNumberingAfterBreak="0">
    <w:nsid w:val="1BA71D54"/>
    <w:multiLevelType w:val="hybridMultilevel"/>
    <w:tmpl w:val="2AE27050"/>
    <w:lvl w:ilvl="0" w:tplc="04090001">
      <w:start w:val="1"/>
      <w:numFmt w:val="bullet"/>
      <w:lvlText w:val=""/>
      <w:lvlJc w:val="left"/>
      <w:pPr>
        <w:ind w:left="720" w:hanging="360"/>
      </w:pPr>
      <w:rPr>
        <w:rFonts w:ascii="Symbol" w:hAnsi="Symbol"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2485887"/>
    <w:multiLevelType w:val="hybridMultilevel"/>
    <w:tmpl w:val="E4F67366"/>
    <w:lvl w:ilvl="0" w:tplc="04090003">
      <w:start w:val="1"/>
      <w:numFmt w:val="bullet"/>
      <w:lvlText w:val="o"/>
      <w:lvlJc w:val="left"/>
      <w:pPr>
        <w:ind w:left="1420" w:hanging="360"/>
      </w:pPr>
      <w:rPr>
        <w:rFonts w:ascii="Courier New" w:hAnsi="Courier New" w:cs="Courier New" w:hint="default"/>
      </w:rPr>
    </w:lvl>
    <w:lvl w:ilvl="1" w:tplc="04090003">
      <w:start w:val="1"/>
      <w:numFmt w:val="bullet"/>
      <w:lvlText w:val="o"/>
      <w:lvlJc w:val="left"/>
      <w:pPr>
        <w:ind w:left="2140" w:hanging="360"/>
      </w:pPr>
      <w:rPr>
        <w:rFonts w:ascii="Courier New" w:hAnsi="Courier New" w:cs="Courier New" w:hint="default"/>
      </w:rPr>
    </w:lvl>
    <w:lvl w:ilvl="2" w:tplc="04090005">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11" w15:restartNumberingAfterBreak="0">
    <w:nsid w:val="31CA4871"/>
    <w:multiLevelType w:val="hybridMultilevel"/>
    <w:tmpl w:val="A1524642"/>
    <w:lvl w:ilvl="0" w:tplc="04090001">
      <w:start w:val="1"/>
      <w:numFmt w:val="bullet"/>
      <w:lvlText w:val=""/>
      <w:lvlJc w:val="left"/>
      <w:pPr>
        <w:ind w:left="1419" w:hanging="360"/>
      </w:pPr>
      <w:rPr>
        <w:rFonts w:ascii="Symbol" w:hAnsi="Symbol" w:hint="default"/>
      </w:rPr>
    </w:lvl>
    <w:lvl w:ilvl="1" w:tplc="04090003" w:tentative="1">
      <w:start w:val="1"/>
      <w:numFmt w:val="bullet"/>
      <w:lvlText w:val="o"/>
      <w:lvlJc w:val="left"/>
      <w:pPr>
        <w:ind w:left="2139" w:hanging="360"/>
      </w:pPr>
      <w:rPr>
        <w:rFonts w:ascii="Courier New" w:hAnsi="Courier New" w:cs="Courier New" w:hint="default"/>
      </w:rPr>
    </w:lvl>
    <w:lvl w:ilvl="2" w:tplc="04090005" w:tentative="1">
      <w:start w:val="1"/>
      <w:numFmt w:val="bullet"/>
      <w:lvlText w:val=""/>
      <w:lvlJc w:val="left"/>
      <w:pPr>
        <w:ind w:left="2859" w:hanging="360"/>
      </w:pPr>
      <w:rPr>
        <w:rFonts w:ascii="Wingdings" w:hAnsi="Wingdings" w:hint="default"/>
      </w:rPr>
    </w:lvl>
    <w:lvl w:ilvl="3" w:tplc="04090001" w:tentative="1">
      <w:start w:val="1"/>
      <w:numFmt w:val="bullet"/>
      <w:lvlText w:val=""/>
      <w:lvlJc w:val="left"/>
      <w:pPr>
        <w:ind w:left="3579" w:hanging="360"/>
      </w:pPr>
      <w:rPr>
        <w:rFonts w:ascii="Symbol" w:hAnsi="Symbol" w:hint="default"/>
      </w:rPr>
    </w:lvl>
    <w:lvl w:ilvl="4" w:tplc="04090003" w:tentative="1">
      <w:start w:val="1"/>
      <w:numFmt w:val="bullet"/>
      <w:lvlText w:val="o"/>
      <w:lvlJc w:val="left"/>
      <w:pPr>
        <w:ind w:left="4299" w:hanging="360"/>
      </w:pPr>
      <w:rPr>
        <w:rFonts w:ascii="Courier New" w:hAnsi="Courier New" w:cs="Courier New" w:hint="default"/>
      </w:rPr>
    </w:lvl>
    <w:lvl w:ilvl="5" w:tplc="04090005" w:tentative="1">
      <w:start w:val="1"/>
      <w:numFmt w:val="bullet"/>
      <w:lvlText w:val=""/>
      <w:lvlJc w:val="left"/>
      <w:pPr>
        <w:ind w:left="5019" w:hanging="360"/>
      </w:pPr>
      <w:rPr>
        <w:rFonts w:ascii="Wingdings" w:hAnsi="Wingdings" w:hint="default"/>
      </w:rPr>
    </w:lvl>
    <w:lvl w:ilvl="6" w:tplc="04090001" w:tentative="1">
      <w:start w:val="1"/>
      <w:numFmt w:val="bullet"/>
      <w:lvlText w:val=""/>
      <w:lvlJc w:val="left"/>
      <w:pPr>
        <w:ind w:left="5739" w:hanging="360"/>
      </w:pPr>
      <w:rPr>
        <w:rFonts w:ascii="Symbol" w:hAnsi="Symbol" w:hint="default"/>
      </w:rPr>
    </w:lvl>
    <w:lvl w:ilvl="7" w:tplc="04090003" w:tentative="1">
      <w:start w:val="1"/>
      <w:numFmt w:val="bullet"/>
      <w:lvlText w:val="o"/>
      <w:lvlJc w:val="left"/>
      <w:pPr>
        <w:ind w:left="6459" w:hanging="360"/>
      </w:pPr>
      <w:rPr>
        <w:rFonts w:ascii="Courier New" w:hAnsi="Courier New" w:cs="Courier New" w:hint="default"/>
      </w:rPr>
    </w:lvl>
    <w:lvl w:ilvl="8" w:tplc="04090005" w:tentative="1">
      <w:start w:val="1"/>
      <w:numFmt w:val="bullet"/>
      <w:lvlText w:val=""/>
      <w:lvlJc w:val="left"/>
      <w:pPr>
        <w:ind w:left="7179" w:hanging="360"/>
      </w:pPr>
      <w:rPr>
        <w:rFonts w:ascii="Wingdings" w:hAnsi="Wingdings" w:hint="default"/>
      </w:rPr>
    </w:lvl>
  </w:abstractNum>
  <w:abstractNum w:abstractNumId="12" w15:restartNumberingAfterBreak="0">
    <w:nsid w:val="336861BB"/>
    <w:multiLevelType w:val="hybridMultilevel"/>
    <w:tmpl w:val="B46C3830"/>
    <w:lvl w:ilvl="0" w:tplc="011E3BE8">
      <w:start w:val="1"/>
      <w:numFmt w:val="decimal"/>
      <w:pStyle w:val="ReportNumberedList"/>
      <w:lvlText w:val="%1."/>
      <w:lvlJc w:val="left"/>
      <w:pPr>
        <w:ind w:left="1059" w:hanging="360"/>
      </w:pPr>
      <w:rPr>
        <w:rFonts w:ascii="Franklin Gothic Book" w:eastAsia="Franklin Gothic Book" w:hAnsi="Franklin Gothic Book" w:cs="Franklin Gothic Book" w:hint="default"/>
        <w:b w:val="0"/>
        <w:bCs w:val="0"/>
        <w:i w:val="0"/>
        <w:iCs w:val="0"/>
        <w:color w:val="231F20"/>
        <w:spacing w:val="-2"/>
        <w:w w:val="100"/>
        <w:sz w:val="22"/>
        <w:szCs w:val="22"/>
        <w:lang w:val="en-US" w:eastAsia="en-US" w:bidi="ar-SA"/>
      </w:rPr>
    </w:lvl>
    <w:lvl w:ilvl="1" w:tplc="C2B645F0">
      <w:numFmt w:val="bullet"/>
      <w:lvlText w:val="•"/>
      <w:lvlJc w:val="left"/>
      <w:pPr>
        <w:ind w:left="1900" w:hanging="360"/>
      </w:pPr>
      <w:rPr>
        <w:rFonts w:hint="default"/>
        <w:lang w:val="en-US" w:eastAsia="en-US" w:bidi="ar-SA"/>
      </w:rPr>
    </w:lvl>
    <w:lvl w:ilvl="2" w:tplc="9F784110">
      <w:numFmt w:val="bullet"/>
      <w:lvlText w:val="•"/>
      <w:lvlJc w:val="left"/>
      <w:pPr>
        <w:ind w:left="2740" w:hanging="360"/>
      </w:pPr>
      <w:rPr>
        <w:rFonts w:hint="default"/>
        <w:lang w:val="en-US" w:eastAsia="en-US" w:bidi="ar-SA"/>
      </w:rPr>
    </w:lvl>
    <w:lvl w:ilvl="3" w:tplc="84CCF01C">
      <w:numFmt w:val="bullet"/>
      <w:lvlText w:val="•"/>
      <w:lvlJc w:val="left"/>
      <w:pPr>
        <w:ind w:left="3580" w:hanging="360"/>
      </w:pPr>
      <w:rPr>
        <w:rFonts w:hint="default"/>
        <w:lang w:val="en-US" w:eastAsia="en-US" w:bidi="ar-SA"/>
      </w:rPr>
    </w:lvl>
    <w:lvl w:ilvl="4" w:tplc="000E7E78">
      <w:numFmt w:val="bullet"/>
      <w:lvlText w:val="•"/>
      <w:lvlJc w:val="left"/>
      <w:pPr>
        <w:ind w:left="4420" w:hanging="360"/>
      </w:pPr>
      <w:rPr>
        <w:rFonts w:hint="default"/>
        <w:lang w:val="en-US" w:eastAsia="en-US" w:bidi="ar-SA"/>
      </w:rPr>
    </w:lvl>
    <w:lvl w:ilvl="5" w:tplc="2BB05910">
      <w:numFmt w:val="bullet"/>
      <w:lvlText w:val="•"/>
      <w:lvlJc w:val="left"/>
      <w:pPr>
        <w:ind w:left="5260" w:hanging="360"/>
      </w:pPr>
      <w:rPr>
        <w:rFonts w:hint="default"/>
        <w:lang w:val="en-US" w:eastAsia="en-US" w:bidi="ar-SA"/>
      </w:rPr>
    </w:lvl>
    <w:lvl w:ilvl="6" w:tplc="2910A9FA">
      <w:numFmt w:val="bullet"/>
      <w:lvlText w:val="•"/>
      <w:lvlJc w:val="left"/>
      <w:pPr>
        <w:ind w:left="6100" w:hanging="360"/>
      </w:pPr>
      <w:rPr>
        <w:rFonts w:hint="default"/>
        <w:lang w:val="en-US" w:eastAsia="en-US" w:bidi="ar-SA"/>
      </w:rPr>
    </w:lvl>
    <w:lvl w:ilvl="7" w:tplc="78641554">
      <w:numFmt w:val="bullet"/>
      <w:lvlText w:val="•"/>
      <w:lvlJc w:val="left"/>
      <w:pPr>
        <w:ind w:left="6940" w:hanging="360"/>
      </w:pPr>
      <w:rPr>
        <w:rFonts w:hint="default"/>
        <w:lang w:val="en-US" w:eastAsia="en-US" w:bidi="ar-SA"/>
      </w:rPr>
    </w:lvl>
    <w:lvl w:ilvl="8" w:tplc="B2889D36">
      <w:numFmt w:val="bullet"/>
      <w:lvlText w:val="•"/>
      <w:lvlJc w:val="left"/>
      <w:pPr>
        <w:ind w:left="7780" w:hanging="360"/>
      </w:pPr>
      <w:rPr>
        <w:rFonts w:hint="default"/>
        <w:lang w:val="en-US" w:eastAsia="en-US" w:bidi="ar-SA"/>
      </w:rPr>
    </w:lvl>
  </w:abstractNum>
  <w:abstractNum w:abstractNumId="13" w15:restartNumberingAfterBreak="0">
    <w:nsid w:val="363B46A6"/>
    <w:multiLevelType w:val="hybridMultilevel"/>
    <w:tmpl w:val="ED6856B0"/>
    <w:lvl w:ilvl="0" w:tplc="04090003">
      <w:start w:val="1"/>
      <w:numFmt w:val="bullet"/>
      <w:lvlText w:val="o"/>
      <w:lvlJc w:val="left"/>
      <w:pPr>
        <w:ind w:left="1420" w:hanging="360"/>
      </w:pPr>
      <w:rPr>
        <w:rFonts w:ascii="Courier New" w:hAnsi="Courier New" w:cs="Courier New" w:hint="default"/>
        <w:b w:val="0"/>
        <w:bCs w:val="0"/>
        <w:i w:val="0"/>
        <w:iCs w:val="0"/>
        <w:spacing w:val="0"/>
        <w:w w:val="100"/>
        <w:sz w:val="24"/>
        <w:szCs w:val="24"/>
        <w:lang w:val="en-US" w:eastAsia="en-US" w:bidi="ar-SA"/>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14" w15:restartNumberingAfterBreak="0">
    <w:nsid w:val="39006596"/>
    <w:multiLevelType w:val="hybridMultilevel"/>
    <w:tmpl w:val="FBBE44A4"/>
    <w:lvl w:ilvl="0" w:tplc="04090003">
      <w:start w:val="1"/>
      <w:numFmt w:val="bullet"/>
      <w:lvlText w:val="o"/>
      <w:lvlJc w:val="left"/>
      <w:pPr>
        <w:ind w:left="1420" w:hanging="360"/>
      </w:pPr>
      <w:rPr>
        <w:rFonts w:ascii="Courier New" w:hAnsi="Courier New" w:cs="Courier New" w:hint="default"/>
      </w:rPr>
    </w:lvl>
    <w:lvl w:ilvl="1" w:tplc="04090003">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15" w15:restartNumberingAfterBreak="0">
    <w:nsid w:val="39721350"/>
    <w:multiLevelType w:val="hybridMultilevel"/>
    <w:tmpl w:val="51D6F9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EE634D6"/>
    <w:multiLevelType w:val="hybridMultilevel"/>
    <w:tmpl w:val="41C231FC"/>
    <w:lvl w:ilvl="0" w:tplc="0409000F">
      <w:start w:val="1"/>
      <w:numFmt w:val="decimal"/>
      <w:lvlText w:val="%1."/>
      <w:lvlJc w:val="left"/>
      <w:pPr>
        <w:ind w:left="1420" w:hanging="360"/>
      </w:pPr>
    </w:lvl>
    <w:lvl w:ilvl="1" w:tplc="04090019">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17" w15:restartNumberingAfterBreak="0">
    <w:nsid w:val="4209AD05"/>
    <w:multiLevelType w:val="hybridMultilevel"/>
    <w:tmpl w:val="FFFFFFFF"/>
    <w:lvl w:ilvl="0" w:tplc="ECE80CE4">
      <w:start w:val="1"/>
      <w:numFmt w:val="bullet"/>
      <w:lvlText w:val="-"/>
      <w:lvlJc w:val="left"/>
      <w:pPr>
        <w:ind w:left="720" w:hanging="360"/>
      </w:pPr>
      <w:rPr>
        <w:rFonts w:ascii="Calibri" w:hAnsi="Calibri" w:hint="default"/>
      </w:rPr>
    </w:lvl>
    <w:lvl w:ilvl="1" w:tplc="0576E8A4">
      <w:start w:val="1"/>
      <w:numFmt w:val="bullet"/>
      <w:lvlText w:val="o"/>
      <w:lvlJc w:val="left"/>
      <w:pPr>
        <w:ind w:left="1440" w:hanging="360"/>
      </w:pPr>
      <w:rPr>
        <w:rFonts w:ascii="Courier New" w:hAnsi="Courier New" w:hint="default"/>
      </w:rPr>
    </w:lvl>
    <w:lvl w:ilvl="2" w:tplc="9E406E6C">
      <w:start w:val="1"/>
      <w:numFmt w:val="bullet"/>
      <w:lvlText w:val=""/>
      <w:lvlJc w:val="left"/>
      <w:pPr>
        <w:ind w:left="2160" w:hanging="360"/>
      </w:pPr>
      <w:rPr>
        <w:rFonts w:ascii="Wingdings" w:hAnsi="Wingdings" w:hint="default"/>
      </w:rPr>
    </w:lvl>
    <w:lvl w:ilvl="3" w:tplc="97F2C7FE">
      <w:start w:val="1"/>
      <w:numFmt w:val="bullet"/>
      <w:lvlText w:val=""/>
      <w:lvlJc w:val="left"/>
      <w:pPr>
        <w:ind w:left="2880" w:hanging="360"/>
      </w:pPr>
      <w:rPr>
        <w:rFonts w:ascii="Symbol" w:hAnsi="Symbol" w:hint="default"/>
      </w:rPr>
    </w:lvl>
    <w:lvl w:ilvl="4" w:tplc="D4DC74E4">
      <w:start w:val="1"/>
      <w:numFmt w:val="bullet"/>
      <w:lvlText w:val="o"/>
      <w:lvlJc w:val="left"/>
      <w:pPr>
        <w:ind w:left="3600" w:hanging="360"/>
      </w:pPr>
      <w:rPr>
        <w:rFonts w:ascii="Courier New" w:hAnsi="Courier New" w:hint="default"/>
      </w:rPr>
    </w:lvl>
    <w:lvl w:ilvl="5" w:tplc="C510967C">
      <w:start w:val="1"/>
      <w:numFmt w:val="bullet"/>
      <w:lvlText w:val=""/>
      <w:lvlJc w:val="left"/>
      <w:pPr>
        <w:ind w:left="4320" w:hanging="360"/>
      </w:pPr>
      <w:rPr>
        <w:rFonts w:ascii="Wingdings" w:hAnsi="Wingdings" w:hint="default"/>
      </w:rPr>
    </w:lvl>
    <w:lvl w:ilvl="6" w:tplc="A2B4542C">
      <w:start w:val="1"/>
      <w:numFmt w:val="bullet"/>
      <w:lvlText w:val=""/>
      <w:lvlJc w:val="left"/>
      <w:pPr>
        <w:ind w:left="5040" w:hanging="360"/>
      </w:pPr>
      <w:rPr>
        <w:rFonts w:ascii="Symbol" w:hAnsi="Symbol" w:hint="default"/>
      </w:rPr>
    </w:lvl>
    <w:lvl w:ilvl="7" w:tplc="AFF26A02">
      <w:start w:val="1"/>
      <w:numFmt w:val="bullet"/>
      <w:lvlText w:val="o"/>
      <w:lvlJc w:val="left"/>
      <w:pPr>
        <w:ind w:left="5760" w:hanging="360"/>
      </w:pPr>
      <w:rPr>
        <w:rFonts w:ascii="Courier New" w:hAnsi="Courier New" w:hint="default"/>
      </w:rPr>
    </w:lvl>
    <w:lvl w:ilvl="8" w:tplc="2E1E8A96">
      <w:start w:val="1"/>
      <w:numFmt w:val="bullet"/>
      <w:lvlText w:val=""/>
      <w:lvlJc w:val="left"/>
      <w:pPr>
        <w:ind w:left="6480" w:hanging="360"/>
      </w:pPr>
      <w:rPr>
        <w:rFonts w:ascii="Wingdings" w:hAnsi="Wingdings" w:hint="default"/>
      </w:rPr>
    </w:lvl>
  </w:abstractNum>
  <w:abstractNum w:abstractNumId="18" w15:restartNumberingAfterBreak="0">
    <w:nsid w:val="423D5107"/>
    <w:multiLevelType w:val="hybridMultilevel"/>
    <w:tmpl w:val="A5149DD6"/>
    <w:lvl w:ilvl="0" w:tplc="0409000F">
      <w:start w:val="1"/>
      <w:numFmt w:val="decimal"/>
      <w:lvlText w:val="%1."/>
      <w:lvlJc w:val="left"/>
      <w:pPr>
        <w:ind w:left="1420" w:hanging="360"/>
      </w:p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19" w15:restartNumberingAfterBreak="0">
    <w:nsid w:val="4AAA0D57"/>
    <w:multiLevelType w:val="hybridMultilevel"/>
    <w:tmpl w:val="F252BD14"/>
    <w:lvl w:ilvl="0" w:tplc="04090003">
      <w:start w:val="1"/>
      <w:numFmt w:val="bullet"/>
      <w:lvlText w:val="o"/>
      <w:lvlJc w:val="left"/>
      <w:pPr>
        <w:ind w:left="1420" w:hanging="360"/>
      </w:pPr>
      <w:rPr>
        <w:rFonts w:ascii="Courier New" w:hAnsi="Courier New" w:cs="Courier New" w:hint="default"/>
      </w:rPr>
    </w:lvl>
    <w:lvl w:ilvl="1" w:tplc="04090003">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0" w15:restartNumberingAfterBreak="0">
    <w:nsid w:val="4AAA1D2F"/>
    <w:multiLevelType w:val="hybridMultilevel"/>
    <w:tmpl w:val="A2E22F64"/>
    <w:lvl w:ilvl="0" w:tplc="04090001">
      <w:start w:val="1"/>
      <w:numFmt w:val="bullet"/>
      <w:lvlText w:val=""/>
      <w:lvlJc w:val="left"/>
      <w:pPr>
        <w:ind w:left="720" w:hanging="360"/>
      </w:pPr>
      <w:rPr>
        <w:rFonts w:ascii="Symbol" w:hAnsi="Symbol" w:hint="default"/>
        <w:b w:val="0"/>
        <w:bCs w:val="0"/>
        <w:i w:val="0"/>
        <w:iCs w:val="0"/>
        <w:spacing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CBC84C"/>
    <w:multiLevelType w:val="hybridMultilevel"/>
    <w:tmpl w:val="FFFFFFFF"/>
    <w:lvl w:ilvl="0" w:tplc="4B34791E">
      <w:start w:val="1"/>
      <w:numFmt w:val="bullet"/>
      <w:lvlText w:val="-"/>
      <w:lvlJc w:val="left"/>
      <w:pPr>
        <w:ind w:left="720" w:hanging="360"/>
      </w:pPr>
      <w:rPr>
        <w:rFonts w:ascii="Calibri" w:hAnsi="Calibri" w:hint="default"/>
      </w:rPr>
    </w:lvl>
    <w:lvl w:ilvl="1" w:tplc="01D82DB6">
      <w:start w:val="1"/>
      <w:numFmt w:val="bullet"/>
      <w:lvlText w:val="o"/>
      <w:lvlJc w:val="left"/>
      <w:pPr>
        <w:ind w:left="1440" w:hanging="360"/>
      </w:pPr>
      <w:rPr>
        <w:rFonts w:ascii="Courier New" w:hAnsi="Courier New" w:hint="default"/>
      </w:rPr>
    </w:lvl>
    <w:lvl w:ilvl="2" w:tplc="1BB09A04">
      <w:start w:val="1"/>
      <w:numFmt w:val="bullet"/>
      <w:lvlText w:val=""/>
      <w:lvlJc w:val="left"/>
      <w:pPr>
        <w:ind w:left="2160" w:hanging="360"/>
      </w:pPr>
      <w:rPr>
        <w:rFonts w:ascii="Wingdings" w:hAnsi="Wingdings" w:hint="default"/>
      </w:rPr>
    </w:lvl>
    <w:lvl w:ilvl="3" w:tplc="33BAC39E">
      <w:start w:val="1"/>
      <w:numFmt w:val="bullet"/>
      <w:lvlText w:val=""/>
      <w:lvlJc w:val="left"/>
      <w:pPr>
        <w:ind w:left="2880" w:hanging="360"/>
      </w:pPr>
      <w:rPr>
        <w:rFonts w:ascii="Symbol" w:hAnsi="Symbol" w:hint="default"/>
      </w:rPr>
    </w:lvl>
    <w:lvl w:ilvl="4" w:tplc="225C71AC">
      <w:start w:val="1"/>
      <w:numFmt w:val="bullet"/>
      <w:lvlText w:val="o"/>
      <w:lvlJc w:val="left"/>
      <w:pPr>
        <w:ind w:left="3600" w:hanging="360"/>
      </w:pPr>
      <w:rPr>
        <w:rFonts w:ascii="Courier New" w:hAnsi="Courier New" w:hint="default"/>
      </w:rPr>
    </w:lvl>
    <w:lvl w:ilvl="5" w:tplc="51884340">
      <w:start w:val="1"/>
      <w:numFmt w:val="bullet"/>
      <w:lvlText w:val=""/>
      <w:lvlJc w:val="left"/>
      <w:pPr>
        <w:ind w:left="4320" w:hanging="360"/>
      </w:pPr>
      <w:rPr>
        <w:rFonts w:ascii="Wingdings" w:hAnsi="Wingdings" w:hint="default"/>
      </w:rPr>
    </w:lvl>
    <w:lvl w:ilvl="6" w:tplc="4B848134">
      <w:start w:val="1"/>
      <w:numFmt w:val="bullet"/>
      <w:lvlText w:val=""/>
      <w:lvlJc w:val="left"/>
      <w:pPr>
        <w:ind w:left="5040" w:hanging="360"/>
      </w:pPr>
      <w:rPr>
        <w:rFonts w:ascii="Symbol" w:hAnsi="Symbol" w:hint="default"/>
      </w:rPr>
    </w:lvl>
    <w:lvl w:ilvl="7" w:tplc="4A90E136">
      <w:start w:val="1"/>
      <w:numFmt w:val="bullet"/>
      <w:lvlText w:val="o"/>
      <w:lvlJc w:val="left"/>
      <w:pPr>
        <w:ind w:left="5760" w:hanging="360"/>
      </w:pPr>
      <w:rPr>
        <w:rFonts w:ascii="Courier New" w:hAnsi="Courier New" w:hint="default"/>
      </w:rPr>
    </w:lvl>
    <w:lvl w:ilvl="8" w:tplc="925C75B4">
      <w:start w:val="1"/>
      <w:numFmt w:val="bullet"/>
      <w:lvlText w:val=""/>
      <w:lvlJc w:val="left"/>
      <w:pPr>
        <w:ind w:left="6480" w:hanging="360"/>
      </w:pPr>
      <w:rPr>
        <w:rFonts w:ascii="Wingdings" w:hAnsi="Wingdings" w:hint="default"/>
      </w:rPr>
    </w:lvl>
  </w:abstractNum>
  <w:abstractNum w:abstractNumId="22" w15:restartNumberingAfterBreak="0">
    <w:nsid w:val="55404471"/>
    <w:multiLevelType w:val="hybridMultilevel"/>
    <w:tmpl w:val="C36A31F4"/>
    <w:lvl w:ilvl="0" w:tplc="04090003">
      <w:start w:val="1"/>
      <w:numFmt w:val="bullet"/>
      <w:lvlText w:val="o"/>
      <w:lvlJc w:val="left"/>
      <w:pPr>
        <w:ind w:left="1420" w:hanging="360"/>
      </w:pPr>
      <w:rPr>
        <w:rFonts w:ascii="Courier New" w:hAnsi="Courier New" w:cs="Courier New"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3" w15:restartNumberingAfterBreak="0">
    <w:nsid w:val="566706B9"/>
    <w:multiLevelType w:val="hybridMultilevel"/>
    <w:tmpl w:val="3F308C2C"/>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4" w15:restartNumberingAfterBreak="0">
    <w:nsid w:val="6202303A"/>
    <w:multiLevelType w:val="hybridMultilevel"/>
    <w:tmpl w:val="0A3CF330"/>
    <w:lvl w:ilvl="0" w:tplc="ABC064B0">
      <w:start w:val="1"/>
      <w:numFmt w:val="decimal"/>
      <w:lvlText w:val="%1."/>
      <w:lvlJc w:val="left"/>
      <w:pPr>
        <w:ind w:left="1060" w:hanging="360"/>
      </w:pPr>
      <w:rPr>
        <w:rFonts w:hint="default"/>
        <w:color w:val="auto"/>
        <w:u w:val="none"/>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5" w15:restartNumberingAfterBreak="0">
    <w:nsid w:val="64C82ACF"/>
    <w:multiLevelType w:val="hybridMultilevel"/>
    <w:tmpl w:val="266E9DC6"/>
    <w:lvl w:ilvl="0" w:tplc="04090001">
      <w:start w:val="1"/>
      <w:numFmt w:val="bullet"/>
      <w:lvlText w:val=""/>
      <w:lvlJc w:val="left"/>
      <w:pPr>
        <w:ind w:left="1420" w:hanging="360"/>
      </w:pPr>
      <w:rPr>
        <w:rFonts w:ascii="Symbol" w:hAnsi="Symbol" w:hint="default"/>
      </w:rPr>
    </w:lvl>
    <w:lvl w:ilvl="1" w:tplc="04090003">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6" w15:restartNumberingAfterBreak="0">
    <w:nsid w:val="677C4E4A"/>
    <w:multiLevelType w:val="hybridMultilevel"/>
    <w:tmpl w:val="9E689EB2"/>
    <w:lvl w:ilvl="0" w:tplc="627A50FE">
      <w:numFmt w:val="bullet"/>
      <w:lvlText w:val=""/>
      <w:lvlJc w:val="left"/>
      <w:pPr>
        <w:ind w:left="1060" w:hanging="360"/>
      </w:pPr>
      <w:rPr>
        <w:rFonts w:ascii="Wingdings" w:eastAsia="Wingdings" w:hAnsi="Wingdings" w:cs="Wingdings" w:hint="default"/>
        <w:b w:val="0"/>
        <w:bCs w:val="0"/>
        <w:i w:val="0"/>
        <w:iCs w:val="0"/>
        <w:spacing w:val="0"/>
        <w:w w:val="100"/>
        <w:sz w:val="24"/>
        <w:szCs w:val="24"/>
        <w:lang w:val="en-US" w:eastAsia="en-US" w:bidi="ar-SA"/>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27" w15:restartNumberingAfterBreak="0">
    <w:nsid w:val="6C6C34E7"/>
    <w:multiLevelType w:val="hybridMultilevel"/>
    <w:tmpl w:val="D11A79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5323E2A"/>
    <w:multiLevelType w:val="hybridMultilevel"/>
    <w:tmpl w:val="378EA97E"/>
    <w:lvl w:ilvl="0" w:tplc="04090001">
      <w:start w:val="1"/>
      <w:numFmt w:val="bullet"/>
      <w:lvlText w:val=""/>
      <w:lvlJc w:val="left"/>
      <w:pPr>
        <w:ind w:left="1419" w:hanging="360"/>
      </w:pPr>
      <w:rPr>
        <w:rFonts w:ascii="Symbol" w:hAnsi="Symbol" w:hint="default"/>
      </w:rPr>
    </w:lvl>
    <w:lvl w:ilvl="1" w:tplc="04090003" w:tentative="1">
      <w:start w:val="1"/>
      <w:numFmt w:val="bullet"/>
      <w:lvlText w:val="o"/>
      <w:lvlJc w:val="left"/>
      <w:pPr>
        <w:ind w:left="2139" w:hanging="360"/>
      </w:pPr>
      <w:rPr>
        <w:rFonts w:ascii="Courier New" w:hAnsi="Courier New" w:cs="Courier New" w:hint="default"/>
      </w:rPr>
    </w:lvl>
    <w:lvl w:ilvl="2" w:tplc="04090005" w:tentative="1">
      <w:start w:val="1"/>
      <w:numFmt w:val="bullet"/>
      <w:lvlText w:val=""/>
      <w:lvlJc w:val="left"/>
      <w:pPr>
        <w:ind w:left="2859" w:hanging="360"/>
      </w:pPr>
      <w:rPr>
        <w:rFonts w:ascii="Wingdings" w:hAnsi="Wingdings" w:hint="default"/>
      </w:rPr>
    </w:lvl>
    <w:lvl w:ilvl="3" w:tplc="04090001" w:tentative="1">
      <w:start w:val="1"/>
      <w:numFmt w:val="bullet"/>
      <w:lvlText w:val=""/>
      <w:lvlJc w:val="left"/>
      <w:pPr>
        <w:ind w:left="3579" w:hanging="360"/>
      </w:pPr>
      <w:rPr>
        <w:rFonts w:ascii="Symbol" w:hAnsi="Symbol" w:hint="default"/>
      </w:rPr>
    </w:lvl>
    <w:lvl w:ilvl="4" w:tplc="04090003" w:tentative="1">
      <w:start w:val="1"/>
      <w:numFmt w:val="bullet"/>
      <w:lvlText w:val="o"/>
      <w:lvlJc w:val="left"/>
      <w:pPr>
        <w:ind w:left="4299" w:hanging="360"/>
      </w:pPr>
      <w:rPr>
        <w:rFonts w:ascii="Courier New" w:hAnsi="Courier New" w:cs="Courier New" w:hint="default"/>
      </w:rPr>
    </w:lvl>
    <w:lvl w:ilvl="5" w:tplc="04090005" w:tentative="1">
      <w:start w:val="1"/>
      <w:numFmt w:val="bullet"/>
      <w:lvlText w:val=""/>
      <w:lvlJc w:val="left"/>
      <w:pPr>
        <w:ind w:left="5019" w:hanging="360"/>
      </w:pPr>
      <w:rPr>
        <w:rFonts w:ascii="Wingdings" w:hAnsi="Wingdings" w:hint="default"/>
      </w:rPr>
    </w:lvl>
    <w:lvl w:ilvl="6" w:tplc="04090001" w:tentative="1">
      <w:start w:val="1"/>
      <w:numFmt w:val="bullet"/>
      <w:lvlText w:val=""/>
      <w:lvlJc w:val="left"/>
      <w:pPr>
        <w:ind w:left="5739" w:hanging="360"/>
      </w:pPr>
      <w:rPr>
        <w:rFonts w:ascii="Symbol" w:hAnsi="Symbol" w:hint="default"/>
      </w:rPr>
    </w:lvl>
    <w:lvl w:ilvl="7" w:tplc="04090003" w:tentative="1">
      <w:start w:val="1"/>
      <w:numFmt w:val="bullet"/>
      <w:lvlText w:val="o"/>
      <w:lvlJc w:val="left"/>
      <w:pPr>
        <w:ind w:left="6459" w:hanging="360"/>
      </w:pPr>
      <w:rPr>
        <w:rFonts w:ascii="Courier New" w:hAnsi="Courier New" w:cs="Courier New" w:hint="default"/>
      </w:rPr>
    </w:lvl>
    <w:lvl w:ilvl="8" w:tplc="04090005" w:tentative="1">
      <w:start w:val="1"/>
      <w:numFmt w:val="bullet"/>
      <w:lvlText w:val=""/>
      <w:lvlJc w:val="left"/>
      <w:pPr>
        <w:ind w:left="7179" w:hanging="360"/>
      </w:pPr>
      <w:rPr>
        <w:rFonts w:ascii="Wingdings" w:hAnsi="Wingdings" w:hint="default"/>
      </w:rPr>
    </w:lvl>
  </w:abstractNum>
  <w:abstractNum w:abstractNumId="29" w15:restartNumberingAfterBreak="0">
    <w:nsid w:val="779E2F63"/>
    <w:multiLevelType w:val="hybridMultilevel"/>
    <w:tmpl w:val="6310E4FE"/>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30" w15:restartNumberingAfterBreak="0">
    <w:nsid w:val="794D4259"/>
    <w:multiLevelType w:val="hybridMultilevel"/>
    <w:tmpl w:val="23249A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484464222">
    <w:abstractNumId w:val="17"/>
  </w:num>
  <w:num w:numId="2" w16cid:durableId="192886775">
    <w:abstractNumId w:val="8"/>
  </w:num>
  <w:num w:numId="3" w16cid:durableId="1426028330">
    <w:abstractNumId w:val="12"/>
  </w:num>
  <w:num w:numId="4" w16cid:durableId="1459950205">
    <w:abstractNumId w:val="28"/>
  </w:num>
  <w:num w:numId="5" w16cid:durableId="674914661">
    <w:abstractNumId w:val="11"/>
  </w:num>
  <w:num w:numId="6" w16cid:durableId="754089471">
    <w:abstractNumId w:val="29"/>
  </w:num>
  <w:num w:numId="7" w16cid:durableId="2001928466">
    <w:abstractNumId w:val="15"/>
  </w:num>
  <w:num w:numId="8" w16cid:durableId="1928463693">
    <w:abstractNumId w:val="6"/>
  </w:num>
  <w:num w:numId="9" w16cid:durableId="1094283170">
    <w:abstractNumId w:val="30"/>
  </w:num>
  <w:num w:numId="10" w16cid:durableId="323823174">
    <w:abstractNumId w:val="5"/>
  </w:num>
  <w:num w:numId="11" w16cid:durableId="2074505388">
    <w:abstractNumId w:val="23"/>
  </w:num>
  <w:num w:numId="12" w16cid:durableId="1062564227">
    <w:abstractNumId w:val="27"/>
  </w:num>
  <w:num w:numId="13" w16cid:durableId="1457867636">
    <w:abstractNumId w:val="25"/>
  </w:num>
  <w:num w:numId="14" w16cid:durableId="1687557217">
    <w:abstractNumId w:val="0"/>
  </w:num>
  <w:num w:numId="15" w16cid:durableId="1434783587">
    <w:abstractNumId w:val="1"/>
  </w:num>
  <w:num w:numId="16" w16cid:durableId="1345742659">
    <w:abstractNumId w:val="18"/>
  </w:num>
  <w:num w:numId="17" w16cid:durableId="40332039">
    <w:abstractNumId w:val="20"/>
  </w:num>
  <w:num w:numId="18" w16cid:durableId="970987739">
    <w:abstractNumId w:val="21"/>
  </w:num>
  <w:num w:numId="19" w16cid:durableId="1648587420">
    <w:abstractNumId w:val="9"/>
  </w:num>
  <w:num w:numId="20" w16cid:durableId="973288923">
    <w:abstractNumId w:val="26"/>
  </w:num>
  <w:num w:numId="21" w16cid:durableId="1826968748">
    <w:abstractNumId w:val="7"/>
  </w:num>
  <w:num w:numId="22" w16cid:durableId="308944052">
    <w:abstractNumId w:val="2"/>
  </w:num>
  <w:num w:numId="23" w16cid:durableId="889415921">
    <w:abstractNumId w:val="16"/>
  </w:num>
  <w:num w:numId="24" w16cid:durableId="1714228057">
    <w:abstractNumId w:val="4"/>
  </w:num>
  <w:num w:numId="25" w16cid:durableId="1685814651">
    <w:abstractNumId w:val="13"/>
  </w:num>
  <w:num w:numId="26" w16cid:durableId="1782146166">
    <w:abstractNumId w:val="22"/>
  </w:num>
  <w:num w:numId="27" w16cid:durableId="746221039">
    <w:abstractNumId w:val="19"/>
  </w:num>
  <w:num w:numId="28" w16cid:durableId="302128343">
    <w:abstractNumId w:val="10"/>
  </w:num>
  <w:num w:numId="29" w16cid:durableId="1014184280">
    <w:abstractNumId w:val="3"/>
  </w:num>
  <w:num w:numId="30" w16cid:durableId="1013797891">
    <w:abstractNumId w:val="14"/>
  </w:num>
  <w:num w:numId="31" w16cid:durableId="142633920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2CF"/>
    <w:rsid w:val="000005E4"/>
    <w:rsid w:val="00002564"/>
    <w:rsid w:val="00003C0E"/>
    <w:rsid w:val="00005CD7"/>
    <w:rsid w:val="000065C9"/>
    <w:rsid w:val="00011BC7"/>
    <w:rsid w:val="000125F5"/>
    <w:rsid w:val="000146F9"/>
    <w:rsid w:val="00014B3E"/>
    <w:rsid w:val="0002468A"/>
    <w:rsid w:val="00026B75"/>
    <w:rsid w:val="00030337"/>
    <w:rsid w:val="00030389"/>
    <w:rsid w:val="00032111"/>
    <w:rsid w:val="00036E5F"/>
    <w:rsid w:val="0003723C"/>
    <w:rsid w:val="000409B2"/>
    <w:rsid w:val="000436E4"/>
    <w:rsid w:val="00043C25"/>
    <w:rsid w:val="00044EED"/>
    <w:rsid w:val="00050016"/>
    <w:rsid w:val="00053100"/>
    <w:rsid w:val="0005474F"/>
    <w:rsid w:val="00056170"/>
    <w:rsid w:val="00057368"/>
    <w:rsid w:val="00060329"/>
    <w:rsid w:val="000628F9"/>
    <w:rsid w:val="000650AC"/>
    <w:rsid w:val="000747D1"/>
    <w:rsid w:val="00074DF5"/>
    <w:rsid w:val="00076C74"/>
    <w:rsid w:val="00076CA9"/>
    <w:rsid w:val="00077777"/>
    <w:rsid w:val="0008287D"/>
    <w:rsid w:val="0008552D"/>
    <w:rsid w:val="000865F7"/>
    <w:rsid w:val="00086B6A"/>
    <w:rsid w:val="00086FE8"/>
    <w:rsid w:val="00087BFB"/>
    <w:rsid w:val="00096307"/>
    <w:rsid w:val="000A02D9"/>
    <w:rsid w:val="000A2EC5"/>
    <w:rsid w:val="000A43AF"/>
    <w:rsid w:val="000A7EE5"/>
    <w:rsid w:val="000B0EA2"/>
    <w:rsid w:val="000B4D2B"/>
    <w:rsid w:val="000C64DA"/>
    <w:rsid w:val="000D061E"/>
    <w:rsid w:val="000D4B25"/>
    <w:rsid w:val="000D574B"/>
    <w:rsid w:val="000D5CAE"/>
    <w:rsid w:val="000E3D62"/>
    <w:rsid w:val="000E58D8"/>
    <w:rsid w:val="000E6884"/>
    <w:rsid w:val="000E6BC7"/>
    <w:rsid w:val="000F2946"/>
    <w:rsid w:val="000F5257"/>
    <w:rsid w:val="000F682F"/>
    <w:rsid w:val="000F6B73"/>
    <w:rsid w:val="00100D90"/>
    <w:rsid w:val="00100FA1"/>
    <w:rsid w:val="00105391"/>
    <w:rsid w:val="0010787C"/>
    <w:rsid w:val="00110BE5"/>
    <w:rsid w:val="00110F17"/>
    <w:rsid w:val="001123F0"/>
    <w:rsid w:val="001134CD"/>
    <w:rsid w:val="00117AB3"/>
    <w:rsid w:val="00122D5D"/>
    <w:rsid w:val="0012504E"/>
    <w:rsid w:val="00127870"/>
    <w:rsid w:val="00131387"/>
    <w:rsid w:val="00132281"/>
    <w:rsid w:val="00133644"/>
    <w:rsid w:val="00137FF4"/>
    <w:rsid w:val="00143E15"/>
    <w:rsid w:val="001479BC"/>
    <w:rsid w:val="00151420"/>
    <w:rsid w:val="00151695"/>
    <w:rsid w:val="00154FDF"/>
    <w:rsid w:val="001555C1"/>
    <w:rsid w:val="00156485"/>
    <w:rsid w:val="00156BB1"/>
    <w:rsid w:val="00165C20"/>
    <w:rsid w:val="00165DF7"/>
    <w:rsid w:val="00166A9D"/>
    <w:rsid w:val="0016735F"/>
    <w:rsid w:val="00170211"/>
    <w:rsid w:val="0017211E"/>
    <w:rsid w:val="0017522F"/>
    <w:rsid w:val="00176EA3"/>
    <w:rsid w:val="00182B02"/>
    <w:rsid w:val="0018452E"/>
    <w:rsid w:val="001905C5"/>
    <w:rsid w:val="00190D8E"/>
    <w:rsid w:val="00190E6F"/>
    <w:rsid w:val="00193E99"/>
    <w:rsid w:val="00195046"/>
    <w:rsid w:val="001A026D"/>
    <w:rsid w:val="001A1CCC"/>
    <w:rsid w:val="001A2068"/>
    <w:rsid w:val="001A450F"/>
    <w:rsid w:val="001A727A"/>
    <w:rsid w:val="001A7E05"/>
    <w:rsid w:val="001B0997"/>
    <w:rsid w:val="001B0A95"/>
    <w:rsid w:val="001B2469"/>
    <w:rsid w:val="001B59C6"/>
    <w:rsid w:val="001B687A"/>
    <w:rsid w:val="001B7055"/>
    <w:rsid w:val="001C02F7"/>
    <w:rsid w:val="001C13A1"/>
    <w:rsid w:val="001C2ED0"/>
    <w:rsid w:val="001C471B"/>
    <w:rsid w:val="001C49E2"/>
    <w:rsid w:val="001D02DC"/>
    <w:rsid w:val="001D193C"/>
    <w:rsid w:val="001D5161"/>
    <w:rsid w:val="001D7D02"/>
    <w:rsid w:val="001D7F2B"/>
    <w:rsid w:val="001E2814"/>
    <w:rsid w:val="001E2966"/>
    <w:rsid w:val="001E552E"/>
    <w:rsid w:val="001E7312"/>
    <w:rsid w:val="001F15F9"/>
    <w:rsid w:val="001F1DFB"/>
    <w:rsid w:val="001F1FA7"/>
    <w:rsid w:val="001F24BB"/>
    <w:rsid w:val="001F3F31"/>
    <w:rsid w:val="00202861"/>
    <w:rsid w:val="00202927"/>
    <w:rsid w:val="00204242"/>
    <w:rsid w:val="00206253"/>
    <w:rsid w:val="002064A3"/>
    <w:rsid w:val="00212046"/>
    <w:rsid w:val="002131FD"/>
    <w:rsid w:val="00213322"/>
    <w:rsid w:val="00213F18"/>
    <w:rsid w:val="00216E11"/>
    <w:rsid w:val="0021761E"/>
    <w:rsid w:val="00217A08"/>
    <w:rsid w:val="00220400"/>
    <w:rsid w:val="00222070"/>
    <w:rsid w:val="0022246E"/>
    <w:rsid w:val="00227BB6"/>
    <w:rsid w:val="002305EA"/>
    <w:rsid w:val="00232471"/>
    <w:rsid w:val="002334A4"/>
    <w:rsid w:val="0023423B"/>
    <w:rsid w:val="00234DE6"/>
    <w:rsid w:val="00237F0F"/>
    <w:rsid w:val="002410C2"/>
    <w:rsid w:val="002417B2"/>
    <w:rsid w:val="00246D83"/>
    <w:rsid w:val="00250F34"/>
    <w:rsid w:val="002524D0"/>
    <w:rsid w:val="00252526"/>
    <w:rsid w:val="0025361F"/>
    <w:rsid w:val="00261730"/>
    <w:rsid w:val="00264E43"/>
    <w:rsid w:val="00265646"/>
    <w:rsid w:val="00265E6F"/>
    <w:rsid w:val="0026754E"/>
    <w:rsid w:val="00267DC7"/>
    <w:rsid w:val="00271C02"/>
    <w:rsid w:val="002743F0"/>
    <w:rsid w:val="00275304"/>
    <w:rsid w:val="00275FEB"/>
    <w:rsid w:val="002778BC"/>
    <w:rsid w:val="00277EDF"/>
    <w:rsid w:val="00281852"/>
    <w:rsid w:val="00290468"/>
    <w:rsid w:val="002913C4"/>
    <w:rsid w:val="00294ECC"/>
    <w:rsid w:val="00296B71"/>
    <w:rsid w:val="002A1682"/>
    <w:rsid w:val="002A2540"/>
    <w:rsid w:val="002A2846"/>
    <w:rsid w:val="002A3263"/>
    <w:rsid w:val="002A6536"/>
    <w:rsid w:val="002A672D"/>
    <w:rsid w:val="002A6902"/>
    <w:rsid w:val="002A7BF0"/>
    <w:rsid w:val="002B6368"/>
    <w:rsid w:val="002B793C"/>
    <w:rsid w:val="002C24D4"/>
    <w:rsid w:val="002C4A17"/>
    <w:rsid w:val="002C7C8F"/>
    <w:rsid w:val="002D019E"/>
    <w:rsid w:val="002D04B2"/>
    <w:rsid w:val="002D0C48"/>
    <w:rsid w:val="002D36CE"/>
    <w:rsid w:val="002D3C90"/>
    <w:rsid w:val="002E6158"/>
    <w:rsid w:val="002E76CC"/>
    <w:rsid w:val="002F3B75"/>
    <w:rsid w:val="002F3FC9"/>
    <w:rsid w:val="00307B76"/>
    <w:rsid w:val="003116B8"/>
    <w:rsid w:val="00312D3D"/>
    <w:rsid w:val="00312EA7"/>
    <w:rsid w:val="0031350A"/>
    <w:rsid w:val="00314E13"/>
    <w:rsid w:val="00316B60"/>
    <w:rsid w:val="00316E48"/>
    <w:rsid w:val="003203B1"/>
    <w:rsid w:val="00321CEB"/>
    <w:rsid w:val="00322875"/>
    <w:rsid w:val="00323E0C"/>
    <w:rsid w:val="0032408D"/>
    <w:rsid w:val="003317CC"/>
    <w:rsid w:val="00331F1E"/>
    <w:rsid w:val="00332F78"/>
    <w:rsid w:val="00336892"/>
    <w:rsid w:val="00336D62"/>
    <w:rsid w:val="00340940"/>
    <w:rsid w:val="00341B7D"/>
    <w:rsid w:val="00342A8C"/>
    <w:rsid w:val="00344B9C"/>
    <w:rsid w:val="00350028"/>
    <w:rsid w:val="00350237"/>
    <w:rsid w:val="00350B29"/>
    <w:rsid w:val="00350F3F"/>
    <w:rsid w:val="003538E8"/>
    <w:rsid w:val="00355933"/>
    <w:rsid w:val="0035626F"/>
    <w:rsid w:val="0036255D"/>
    <w:rsid w:val="003642E7"/>
    <w:rsid w:val="003646CF"/>
    <w:rsid w:val="00365BA3"/>
    <w:rsid w:val="00367394"/>
    <w:rsid w:val="00370FBF"/>
    <w:rsid w:val="0037479A"/>
    <w:rsid w:val="003765D9"/>
    <w:rsid w:val="003771E7"/>
    <w:rsid w:val="003776E7"/>
    <w:rsid w:val="003860E8"/>
    <w:rsid w:val="00393CC4"/>
    <w:rsid w:val="0039552A"/>
    <w:rsid w:val="00396033"/>
    <w:rsid w:val="0039637B"/>
    <w:rsid w:val="003A2606"/>
    <w:rsid w:val="003A2F81"/>
    <w:rsid w:val="003A347C"/>
    <w:rsid w:val="003A485B"/>
    <w:rsid w:val="003A57DD"/>
    <w:rsid w:val="003A70FB"/>
    <w:rsid w:val="003B075C"/>
    <w:rsid w:val="003B0A5C"/>
    <w:rsid w:val="003B4787"/>
    <w:rsid w:val="003B6100"/>
    <w:rsid w:val="003B6F32"/>
    <w:rsid w:val="003B7A90"/>
    <w:rsid w:val="003C3492"/>
    <w:rsid w:val="003D0963"/>
    <w:rsid w:val="003D3943"/>
    <w:rsid w:val="003D3A46"/>
    <w:rsid w:val="003E15DF"/>
    <w:rsid w:val="003E380D"/>
    <w:rsid w:val="003E38B1"/>
    <w:rsid w:val="003E4B53"/>
    <w:rsid w:val="003E503C"/>
    <w:rsid w:val="003E5BA2"/>
    <w:rsid w:val="003E5EA8"/>
    <w:rsid w:val="003E628F"/>
    <w:rsid w:val="003F1521"/>
    <w:rsid w:val="003F1550"/>
    <w:rsid w:val="003F297E"/>
    <w:rsid w:val="003F4C3C"/>
    <w:rsid w:val="004009DE"/>
    <w:rsid w:val="004032F7"/>
    <w:rsid w:val="00405356"/>
    <w:rsid w:val="0040634D"/>
    <w:rsid w:val="00406506"/>
    <w:rsid w:val="004070DF"/>
    <w:rsid w:val="00410FA5"/>
    <w:rsid w:val="0041115F"/>
    <w:rsid w:val="00414014"/>
    <w:rsid w:val="00420110"/>
    <w:rsid w:val="004240C2"/>
    <w:rsid w:val="00424AF6"/>
    <w:rsid w:val="00431DA5"/>
    <w:rsid w:val="00433FF8"/>
    <w:rsid w:val="00434EF9"/>
    <w:rsid w:val="00435556"/>
    <w:rsid w:val="0043579B"/>
    <w:rsid w:val="004405E8"/>
    <w:rsid w:val="004432E7"/>
    <w:rsid w:val="0044610E"/>
    <w:rsid w:val="00447932"/>
    <w:rsid w:val="00447EEE"/>
    <w:rsid w:val="00447FA4"/>
    <w:rsid w:val="00450806"/>
    <w:rsid w:val="00450920"/>
    <w:rsid w:val="00450C93"/>
    <w:rsid w:val="00450DE7"/>
    <w:rsid w:val="00452636"/>
    <w:rsid w:val="00453B88"/>
    <w:rsid w:val="0045749B"/>
    <w:rsid w:val="0045760A"/>
    <w:rsid w:val="004600F8"/>
    <w:rsid w:val="00461207"/>
    <w:rsid w:val="00463BD3"/>
    <w:rsid w:val="00464E5D"/>
    <w:rsid w:val="00465A7C"/>
    <w:rsid w:val="0046754B"/>
    <w:rsid w:val="00470ED3"/>
    <w:rsid w:val="004713E1"/>
    <w:rsid w:val="004719FF"/>
    <w:rsid w:val="00473A89"/>
    <w:rsid w:val="00474DBF"/>
    <w:rsid w:val="0047620B"/>
    <w:rsid w:val="0048038B"/>
    <w:rsid w:val="00481691"/>
    <w:rsid w:val="00483A41"/>
    <w:rsid w:val="00483DF0"/>
    <w:rsid w:val="00485E73"/>
    <w:rsid w:val="00486849"/>
    <w:rsid w:val="00486C97"/>
    <w:rsid w:val="00487C86"/>
    <w:rsid w:val="0049094E"/>
    <w:rsid w:val="00493CA1"/>
    <w:rsid w:val="004A17DA"/>
    <w:rsid w:val="004A1CFB"/>
    <w:rsid w:val="004A30A0"/>
    <w:rsid w:val="004A39FD"/>
    <w:rsid w:val="004A6CC2"/>
    <w:rsid w:val="004B0A62"/>
    <w:rsid w:val="004B0ABF"/>
    <w:rsid w:val="004B5277"/>
    <w:rsid w:val="004B7D0D"/>
    <w:rsid w:val="004D074F"/>
    <w:rsid w:val="004D2F43"/>
    <w:rsid w:val="004D33B5"/>
    <w:rsid w:val="004D4ACE"/>
    <w:rsid w:val="004D61E8"/>
    <w:rsid w:val="004D7C3D"/>
    <w:rsid w:val="004E0B03"/>
    <w:rsid w:val="004E2732"/>
    <w:rsid w:val="004E2B7F"/>
    <w:rsid w:val="004E6297"/>
    <w:rsid w:val="004F147A"/>
    <w:rsid w:val="004F3501"/>
    <w:rsid w:val="004F417E"/>
    <w:rsid w:val="004F4682"/>
    <w:rsid w:val="005041E4"/>
    <w:rsid w:val="00513623"/>
    <w:rsid w:val="00515EE5"/>
    <w:rsid w:val="00524341"/>
    <w:rsid w:val="00532095"/>
    <w:rsid w:val="005332DA"/>
    <w:rsid w:val="00545B75"/>
    <w:rsid w:val="0054609B"/>
    <w:rsid w:val="00551C93"/>
    <w:rsid w:val="005530FD"/>
    <w:rsid w:val="00554436"/>
    <w:rsid w:val="00556041"/>
    <w:rsid w:val="00563B4D"/>
    <w:rsid w:val="005654D0"/>
    <w:rsid w:val="00565EF3"/>
    <w:rsid w:val="005749BC"/>
    <w:rsid w:val="005765AD"/>
    <w:rsid w:val="0058053A"/>
    <w:rsid w:val="005824BC"/>
    <w:rsid w:val="005832CE"/>
    <w:rsid w:val="00585703"/>
    <w:rsid w:val="00585A58"/>
    <w:rsid w:val="005915E3"/>
    <w:rsid w:val="0059265A"/>
    <w:rsid w:val="00592B7F"/>
    <w:rsid w:val="00593CC6"/>
    <w:rsid w:val="00596882"/>
    <w:rsid w:val="00596B52"/>
    <w:rsid w:val="00597344"/>
    <w:rsid w:val="005A070D"/>
    <w:rsid w:val="005A33DE"/>
    <w:rsid w:val="005A4351"/>
    <w:rsid w:val="005A43BF"/>
    <w:rsid w:val="005B1248"/>
    <w:rsid w:val="005B19CA"/>
    <w:rsid w:val="005B21E7"/>
    <w:rsid w:val="005B2F46"/>
    <w:rsid w:val="005C2FFC"/>
    <w:rsid w:val="005C4B6C"/>
    <w:rsid w:val="005C5180"/>
    <w:rsid w:val="005D0044"/>
    <w:rsid w:val="005D3E29"/>
    <w:rsid w:val="005D78A9"/>
    <w:rsid w:val="005E09A6"/>
    <w:rsid w:val="005E1489"/>
    <w:rsid w:val="005F1558"/>
    <w:rsid w:val="005F5AB9"/>
    <w:rsid w:val="005F63B3"/>
    <w:rsid w:val="005F67BB"/>
    <w:rsid w:val="005F7DCB"/>
    <w:rsid w:val="00601636"/>
    <w:rsid w:val="0060407C"/>
    <w:rsid w:val="00604BB1"/>
    <w:rsid w:val="00605B73"/>
    <w:rsid w:val="00606A69"/>
    <w:rsid w:val="00610C06"/>
    <w:rsid w:val="00612791"/>
    <w:rsid w:val="00613C3F"/>
    <w:rsid w:val="00613D30"/>
    <w:rsid w:val="0061478E"/>
    <w:rsid w:val="006156F7"/>
    <w:rsid w:val="00615EC2"/>
    <w:rsid w:val="0062276F"/>
    <w:rsid w:val="00623C3A"/>
    <w:rsid w:val="0062584A"/>
    <w:rsid w:val="00625A65"/>
    <w:rsid w:val="00625FFE"/>
    <w:rsid w:val="006277D6"/>
    <w:rsid w:val="00630C42"/>
    <w:rsid w:val="00631E2D"/>
    <w:rsid w:val="00633A94"/>
    <w:rsid w:val="00633ED4"/>
    <w:rsid w:val="00636597"/>
    <w:rsid w:val="006406B3"/>
    <w:rsid w:val="006409B8"/>
    <w:rsid w:val="00641951"/>
    <w:rsid w:val="00641D5B"/>
    <w:rsid w:val="006428A0"/>
    <w:rsid w:val="006428ED"/>
    <w:rsid w:val="00642F52"/>
    <w:rsid w:val="00644180"/>
    <w:rsid w:val="0065640D"/>
    <w:rsid w:val="006576E2"/>
    <w:rsid w:val="00661475"/>
    <w:rsid w:val="00662FED"/>
    <w:rsid w:val="006674E5"/>
    <w:rsid w:val="00673612"/>
    <w:rsid w:val="00675CD4"/>
    <w:rsid w:val="00681CF2"/>
    <w:rsid w:val="0068368D"/>
    <w:rsid w:val="006840C6"/>
    <w:rsid w:val="00684C4D"/>
    <w:rsid w:val="0068526A"/>
    <w:rsid w:val="006859D3"/>
    <w:rsid w:val="0069383A"/>
    <w:rsid w:val="006958F3"/>
    <w:rsid w:val="00695E8F"/>
    <w:rsid w:val="00696384"/>
    <w:rsid w:val="006A0789"/>
    <w:rsid w:val="006A2956"/>
    <w:rsid w:val="006A3C56"/>
    <w:rsid w:val="006C1041"/>
    <w:rsid w:val="006C3207"/>
    <w:rsid w:val="006C693C"/>
    <w:rsid w:val="006D0020"/>
    <w:rsid w:val="006D28AF"/>
    <w:rsid w:val="006D3411"/>
    <w:rsid w:val="006D4523"/>
    <w:rsid w:val="006D55C8"/>
    <w:rsid w:val="006E1EC5"/>
    <w:rsid w:val="006E417B"/>
    <w:rsid w:val="006E448C"/>
    <w:rsid w:val="006E458A"/>
    <w:rsid w:val="006E6172"/>
    <w:rsid w:val="006F0CF8"/>
    <w:rsid w:val="006F253A"/>
    <w:rsid w:val="006F43DD"/>
    <w:rsid w:val="006F460D"/>
    <w:rsid w:val="006F53EF"/>
    <w:rsid w:val="00700673"/>
    <w:rsid w:val="00703229"/>
    <w:rsid w:val="007035A4"/>
    <w:rsid w:val="00706CEF"/>
    <w:rsid w:val="00712FF9"/>
    <w:rsid w:val="00713719"/>
    <w:rsid w:val="00714A70"/>
    <w:rsid w:val="00715274"/>
    <w:rsid w:val="007158EC"/>
    <w:rsid w:val="00715D12"/>
    <w:rsid w:val="00715E65"/>
    <w:rsid w:val="00720B40"/>
    <w:rsid w:val="00720F1B"/>
    <w:rsid w:val="0072123C"/>
    <w:rsid w:val="00722536"/>
    <w:rsid w:val="00726C78"/>
    <w:rsid w:val="007309EF"/>
    <w:rsid w:val="007310E2"/>
    <w:rsid w:val="00735C0A"/>
    <w:rsid w:val="00736D69"/>
    <w:rsid w:val="0073742E"/>
    <w:rsid w:val="00743631"/>
    <w:rsid w:val="007474F4"/>
    <w:rsid w:val="00747F9E"/>
    <w:rsid w:val="00750FD9"/>
    <w:rsid w:val="007526B1"/>
    <w:rsid w:val="007528E8"/>
    <w:rsid w:val="007533E0"/>
    <w:rsid w:val="007560C6"/>
    <w:rsid w:val="007568C3"/>
    <w:rsid w:val="00760129"/>
    <w:rsid w:val="0076016B"/>
    <w:rsid w:val="007622E2"/>
    <w:rsid w:val="0076249B"/>
    <w:rsid w:val="0076278D"/>
    <w:rsid w:val="00766753"/>
    <w:rsid w:val="0076680B"/>
    <w:rsid w:val="0077222A"/>
    <w:rsid w:val="00773CB1"/>
    <w:rsid w:val="00774E67"/>
    <w:rsid w:val="00775A63"/>
    <w:rsid w:val="00776E53"/>
    <w:rsid w:val="00777A92"/>
    <w:rsid w:val="007805BF"/>
    <w:rsid w:val="007847F3"/>
    <w:rsid w:val="00785775"/>
    <w:rsid w:val="007861EF"/>
    <w:rsid w:val="0079365E"/>
    <w:rsid w:val="00794DAE"/>
    <w:rsid w:val="007952A3"/>
    <w:rsid w:val="007A1AEF"/>
    <w:rsid w:val="007A5AC8"/>
    <w:rsid w:val="007A7FB8"/>
    <w:rsid w:val="007B3006"/>
    <w:rsid w:val="007B637F"/>
    <w:rsid w:val="007B7BE6"/>
    <w:rsid w:val="007C1AFC"/>
    <w:rsid w:val="007C1CAC"/>
    <w:rsid w:val="007C7820"/>
    <w:rsid w:val="007D0E85"/>
    <w:rsid w:val="007D26AC"/>
    <w:rsid w:val="007D2A82"/>
    <w:rsid w:val="007D42F4"/>
    <w:rsid w:val="007D57B9"/>
    <w:rsid w:val="007D62CF"/>
    <w:rsid w:val="007D7729"/>
    <w:rsid w:val="007D7F31"/>
    <w:rsid w:val="007E2480"/>
    <w:rsid w:val="007F1E41"/>
    <w:rsid w:val="007F33E6"/>
    <w:rsid w:val="007F36D1"/>
    <w:rsid w:val="00804285"/>
    <w:rsid w:val="008065AF"/>
    <w:rsid w:val="008071DF"/>
    <w:rsid w:val="00807577"/>
    <w:rsid w:val="00812950"/>
    <w:rsid w:val="00813AA6"/>
    <w:rsid w:val="00816BCE"/>
    <w:rsid w:val="00817069"/>
    <w:rsid w:val="008171D5"/>
    <w:rsid w:val="0081770C"/>
    <w:rsid w:val="00822114"/>
    <w:rsid w:val="00823B3B"/>
    <w:rsid w:val="00824234"/>
    <w:rsid w:val="00830302"/>
    <w:rsid w:val="008437D9"/>
    <w:rsid w:val="0084408B"/>
    <w:rsid w:val="0084474A"/>
    <w:rsid w:val="00845C2B"/>
    <w:rsid w:val="008465C2"/>
    <w:rsid w:val="008467A6"/>
    <w:rsid w:val="008515AB"/>
    <w:rsid w:val="00852134"/>
    <w:rsid w:val="0085308C"/>
    <w:rsid w:val="008546C1"/>
    <w:rsid w:val="008547E3"/>
    <w:rsid w:val="00855821"/>
    <w:rsid w:val="00856299"/>
    <w:rsid w:val="00865081"/>
    <w:rsid w:val="00865252"/>
    <w:rsid w:val="00866C3F"/>
    <w:rsid w:val="00871F6C"/>
    <w:rsid w:val="0087273D"/>
    <w:rsid w:val="00873D6A"/>
    <w:rsid w:val="00874180"/>
    <w:rsid w:val="008742E9"/>
    <w:rsid w:val="0087548A"/>
    <w:rsid w:val="0087551F"/>
    <w:rsid w:val="0087788B"/>
    <w:rsid w:val="0088062A"/>
    <w:rsid w:val="0088371F"/>
    <w:rsid w:val="00883A1B"/>
    <w:rsid w:val="008921D6"/>
    <w:rsid w:val="00892F9C"/>
    <w:rsid w:val="00895084"/>
    <w:rsid w:val="008A33BE"/>
    <w:rsid w:val="008A40DA"/>
    <w:rsid w:val="008A5D93"/>
    <w:rsid w:val="008A60A5"/>
    <w:rsid w:val="008B0394"/>
    <w:rsid w:val="008B08B9"/>
    <w:rsid w:val="008B33FA"/>
    <w:rsid w:val="008B42AC"/>
    <w:rsid w:val="008B57C9"/>
    <w:rsid w:val="008B640D"/>
    <w:rsid w:val="008C3D3B"/>
    <w:rsid w:val="008C472C"/>
    <w:rsid w:val="008C5458"/>
    <w:rsid w:val="008C604A"/>
    <w:rsid w:val="008C6C64"/>
    <w:rsid w:val="008D0E81"/>
    <w:rsid w:val="008D32D7"/>
    <w:rsid w:val="008D3968"/>
    <w:rsid w:val="008D78D7"/>
    <w:rsid w:val="008E2F47"/>
    <w:rsid w:val="008E3F7A"/>
    <w:rsid w:val="008E425F"/>
    <w:rsid w:val="008E516E"/>
    <w:rsid w:val="008E68E7"/>
    <w:rsid w:val="008E73F3"/>
    <w:rsid w:val="008F0195"/>
    <w:rsid w:val="008F0A8E"/>
    <w:rsid w:val="008F3089"/>
    <w:rsid w:val="008F630A"/>
    <w:rsid w:val="008F6388"/>
    <w:rsid w:val="008F709D"/>
    <w:rsid w:val="008F7CB4"/>
    <w:rsid w:val="00901D7C"/>
    <w:rsid w:val="0090567C"/>
    <w:rsid w:val="00906EC3"/>
    <w:rsid w:val="00907A8E"/>
    <w:rsid w:val="009167A9"/>
    <w:rsid w:val="0091741D"/>
    <w:rsid w:val="00923F51"/>
    <w:rsid w:val="00924FD6"/>
    <w:rsid w:val="00927C31"/>
    <w:rsid w:val="0093100F"/>
    <w:rsid w:val="00932019"/>
    <w:rsid w:val="0093468A"/>
    <w:rsid w:val="0093486A"/>
    <w:rsid w:val="00934C3B"/>
    <w:rsid w:val="009439E6"/>
    <w:rsid w:val="00947859"/>
    <w:rsid w:val="00947EEE"/>
    <w:rsid w:val="009504E6"/>
    <w:rsid w:val="009509CB"/>
    <w:rsid w:val="00950A6D"/>
    <w:rsid w:val="009528AB"/>
    <w:rsid w:val="009579BE"/>
    <w:rsid w:val="00966A0A"/>
    <w:rsid w:val="00970634"/>
    <w:rsid w:val="00977E46"/>
    <w:rsid w:val="00981E1D"/>
    <w:rsid w:val="0098277F"/>
    <w:rsid w:val="009869E0"/>
    <w:rsid w:val="0099151E"/>
    <w:rsid w:val="00991D82"/>
    <w:rsid w:val="00992DB3"/>
    <w:rsid w:val="00994AFA"/>
    <w:rsid w:val="00996353"/>
    <w:rsid w:val="00997E59"/>
    <w:rsid w:val="009A182C"/>
    <w:rsid w:val="009A293C"/>
    <w:rsid w:val="009A311A"/>
    <w:rsid w:val="009A35C4"/>
    <w:rsid w:val="009B16AB"/>
    <w:rsid w:val="009B62D2"/>
    <w:rsid w:val="009B64CE"/>
    <w:rsid w:val="009C12A2"/>
    <w:rsid w:val="009C1BFC"/>
    <w:rsid w:val="009C1D2F"/>
    <w:rsid w:val="009C29DC"/>
    <w:rsid w:val="009C2A83"/>
    <w:rsid w:val="009C2BEC"/>
    <w:rsid w:val="009C5518"/>
    <w:rsid w:val="009C56D6"/>
    <w:rsid w:val="009D14C5"/>
    <w:rsid w:val="009D2598"/>
    <w:rsid w:val="009D529E"/>
    <w:rsid w:val="009E1B7D"/>
    <w:rsid w:val="009E4DF2"/>
    <w:rsid w:val="009F0B70"/>
    <w:rsid w:val="009F2B20"/>
    <w:rsid w:val="009F651F"/>
    <w:rsid w:val="00A00F0A"/>
    <w:rsid w:val="00A0548E"/>
    <w:rsid w:val="00A17E73"/>
    <w:rsid w:val="00A23384"/>
    <w:rsid w:val="00A23AB0"/>
    <w:rsid w:val="00A27017"/>
    <w:rsid w:val="00A31D80"/>
    <w:rsid w:val="00A36A44"/>
    <w:rsid w:val="00A37AFC"/>
    <w:rsid w:val="00A402BB"/>
    <w:rsid w:val="00A41276"/>
    <w:rsid w:val="00A41601"/>
    <w:rsid w:val="00A466A1"/>
    <w:rsid w:val="00A5445D"/>
    <w:rsid w:val="00A55F1A"/>
    <w:rsid w:val="00A57ABE"/>
    <w:rsid w:val="00A609A1"/>
    <w:rsid w:val="00A640FB"/>
    <w:rsid w:val="00A65775"/>
    <w:rsid w:val="00A715C7"/>
    <w:rsid w:val="00A80536"/>
    <w:rsid w:val="00A83CA3"/>
    <w:rsid w:val="00A86F4C"/>
    <w:rsid w:val="00A92DDC"/>
    <w:rsid w:val="00A93BF4"/>
    <w:rsid w:val="00A9524F"/>
    <w:rsid w:val="00AB23DF"/>
    <w:rsid w:val="00AC4E6A"/>
    <w:rsid w:val="00AC5152"/>
    <w:rsid w:val="00AC5B81"/>
    <w:rsid w:val="00AC71D3"/>
    <w:rsid w:val="00AD14ED"/>
    <w:rsid w:val="00AD152A"/>
    <w:rsid w:val="00AD301F"/>
    <w:rsid w:val="00AD4EC0"/>
    <w:rsid w:val="00AD66B2"/>
    <w:rsid w:val="00AD699A"/>
    <w:rsid w:val="00AE4932"/>
    <w:rsid w:val="00AE751E"/>
    <w:rsid w:val="00AF0F3B"/>
    <w:rsid w:val="00AF2A8D"/>
    <w:rsid w:val="00AF32FF"/>
    <w:rsid w:val="00AF6985"/>
    <w:rsid w:val="00AF71D9"/>
    <w:rsid w:val="00B0016E"/>
    <w:rsid w:val="00B0068C"/>
    <w:rsid w:val="00B048B4"/>
    <w:rsid w:val="00B05D48"/>
    <w:rsid w:val="00B07479"/>
    <w:rsid w:val="00B11AEC"/>
    <w:rsid w:val="00B15E68"/>
    <w:rsid w:val="00B16978"/>
    <w:rsid w:val="00B176BE"/>
    <w:rsid w:val="00B20AF0"/>
    <w:rsid w:val="00B21767"/>
    <w:rsid w:val="00B2471B"/>
    <w:rsid w:val="00B25BF2"/>
    <w:rsid w:val="00B2648A"/>
    <w:rsid w:val="00B3014A"/>
    <w:rsid w:val="00B3022A"/>
    <w:rsid w:val="00B30DBF"/>
    <w:rsid w:val="00B30E71"/>
    <w:rsid w:val="00B3108E"/>
    <w:rsid w:val="00B32716"/>
    <w:rsid w:val="00B332BD"/>
    <w:rsid w:val="00B35B47"/>
    <w:rsid w:val="00B36E5C"/>
    <w:rsid w:val="00B40D66"/>
    <w:rsid w:val="00B41DB5"/>
    <w:rsid w:val="00B431C9"/>
    <w:rsid w:val="00B43C6C"/>
    <w:rsid w:val="00B44A34"/>
    <w:rsid w:val="00B45415"/>
    <w:rsid w:val="00B45C2C"/>
    <w:rsid w:val="00B46482"/>
    <w:rsid w:val="00B46B45"/>
    <w:rsid w:val="00B62CA7"/>
    <w:rsid w:val="00B64B4D"/>
    <w:rsid w:val="00B64E6B"/>
    <w:rsid w:val="00B65CAA"/>
    <w:rsid w:val="00B6616A"/>
    <w:rsid w:val="00B73116"/>
    <w:rsid w:val="00B74FF7"/>
    <w:rsid w:val="00B755B9"/>
    <w:rsid w:val="00B75CE2"/>
    <w:rsid w:val="00B76984"/>
    <w:rsid w:val="00B77F64"/>
    <w:rsid w:val="00B82823"/>
    <w:rsid w:val="00B8295E"/>
    <w:rsid w:val="00B87166"/>
    <w:rsid w:val="00B93A67"/>
    <w:rsid w:val="00B94C6D"/>
    <w:rsid w:val="00B9680E"/>
    <w:rsid w:val="00BA045E"/>
    <w:rsid w:val="00BA6CD1"/>
    <w:rsid w:val="00BB6D8E"/>
    <w:rsid w:val="00BB7D90"/>
    <w:rsid w:val="00BC1EE6"/>
    <w:rsid w:val="00BC35C1"/>
    <w:rsid w:val="00BC5E6A"/>
    <w:rsid w:val="00BC61E7"/>
    <w:rsid w:val="00BD12ED"/>
    <w:rsid w:val="00BE06C9"/>
    <w:rsid w:val="00BE487C"/>
    <w:rsid w:val="00BF0173"/>
    <w:rsid w:val="00BF4DA8"/>
    <w:rsid w:val="00C00472"/>
    <w:rsid w:val="00C04216"/>
    <w:rsid w:val="00C047AD"/>
    <w:rsid w:val="00C056EF"/>
    <w:rsid w:val="00C10504"/>
    <w:rsid w:val="00C14EFE"/>
    <w:rsid w:val="00C20CC4"/>
    <w:rsid w:val="00C21C57"/>
    <w:rsid w:val="00C25EDA"/>
    <w:rsid w:val="00C26567"/>
    <w:rsid w:val="00C34759"/>
    <w:rsid w:val="00C36B43"/>
    <w:rsid w:val="00C375F1"/>
    <w:rsid w:val="00C402AF"/>
    <w:rsid w:val="00C410C9"/>
    <w:rsid w:val="00C41752"/>
    <w:rsid w:val="00C43008"/>
    <w:rsid w:val="00C45588"/>
    <w:rsid w:val="00C50684"/>
    <w:rsid w:val="00C50FA7"/>
    <w:rsid w:val="00C52039"/>
    <w:rsid w:val="00C53162"/>
    <w:rsid w:val="00C5699F"/>
    <w:rsid w:val="00C57DF1"/>
    <w:rsid w:val="00C614BA"/>
    <w:rsid w:val="00C6162D"/>
    <w:rsid w:val="00C61749"/>
    <w:rsid w:val="00C62D6A"/>
    <w:rsid w:val="00C63199"/>
    <w:rsid w:val="00C70D78"/>
    <w:rsid w:val="00C71967"/>
    <w:rsid w:val="00C7554F"/>
    <w:rsid w:val="00C77AA2"/>
    <w:rsid w:val="00C80D00"/>
    <w:rsid w:val="00C810FE"/>
    <w:rsid w:val="00C817D4"/>
    <w:rsid w:val="00C8182D"/>
    <w:rsid w:val="00C82762"/>
    <w:rsid w:val="00C82A9C"/>
    <w:rsid w:val="00C83D21"/>
    <w:rsid w:val="00C86E2C"/>
    <w:rsid w:val="00C870D2"/>
    <w:rsid w:val="00C87E32"/>
    <w:rsid w:val="00C9073C"/>
    <w:rsid w:val="00C941DE"/>
    <w:rsid w:val="00C9440B"/>
    <w:rsid w:val="00C94ED3"/>
    <w:rsid w:val="00CA0ADE"/>
    <w:rsid w:val="00CA350A"/>
    <w:rsid w:val="00CA440F"/>
    <w:rsid w:val="00CB1478"/>
    <w:rsid w:val="00CB2352"/>
    <w:rsid w:val="00CB3D6F"/>
    <w:rsid w:val="00CB48DF"/>
    <w:rsid w:val="00CB7BD4"/>
    <w:rsid w:val="00CC03A1"/>
    <w:rsid w:val="00CC109C"/>
    <w:rsid w:val="00CC47BD"/>
    <w:rsid w:val="00CC7648"/>
    <w:rsid w:val="00CD4552"/>
    <w:rsid w:val="00CD718E"/>
    <w:rsid w:val="00CE09CF"/>
    <w:rsid w:val="00CE1406"/>
    <w:rsid w:val="00CE6436"/>
    <w:rsid w:val="00CE6469"/>
    <w:rsid w:val="00CF27F0"/>
    <w:rsid w:val="00CF3221"/>
    <w:rsid w:val="00CF4D4E"/>
    <w:rsid w:val="00CF6055"/>
    <w:rsid w:val="00CF7953"/>
    <w:rsid w:val="00D00423"/>
    <w:rsid w:val="00D019F7"/>
    <w:rsid w:val="00D03830"/>
    <w:rsid w:val="00D03BFD"/>
    <w:rsid w:val="00D10077"/>
    <w:rsid w:val="00D1720B"/>
    <w:rsid w:val="00D20791"/>
    <w:rsid w:val="00D20C0A"/>
    <w:rsid w:val="00D20E01"/>
    <w:rsid w:val="00D334E2"/>
    <w:rsid w:val="00D33691"/>
    <w:rsid w:val="00D35BBC"/>
    <w:rsid w:val="00D36310"/>
    <w:rsid w:val="00D42471"/>
    <w:rsid w:val="00D44AFE"/>
    <w:rsid w:val="00D45F90"/>
    <w:rsid w:val="00D472D3"/>
    <w:rsid w:val="00D47972"/>
    <w:rsid w:val="00D514C4"/>
    <w:rsid w:val="00D551E2"/>
    <w:rsid w:val="00D57CE5"/>
    <w:rsid w:val="00D634C6"/>
    <w:rsid w:val="00D63BED"/>
    <w:rsid w:val="00D644CA"/>
    <w:rsid w:val="00D6472A"/>
    <w:rsid w:val="00D64857"/>
    <w:rsid w:val="00D64C03"/>
    <w:rsid w:val="00D67AD4"/>
    <w:rsid w:val="00D710E4"/>
    <w:rsid w:val="00D74C96"/>
    <w:rsid w:val="00D76E78"/>
    <w:rsid w:val="00D772E1"/>
    <w:rsid w:val="00D8056D"/>
    <w:rsid w:val="00D81E3A"/>
    <w:rsid w:val="00D86182"/>
    <w:rsid w:val="00D86DA6"/>
    <w:rsid w:val="00D87B11"/>
    <w:rsid w:val="00D87CEB"/>
    <w:rsid w:val="00D90CB9"/>
    <w:rsid w:val="00D9292D"/>
    <w:rsid w:val="00D97F4A"/>
    <w:rsid w:val="00DA2369"/>
    <w:rsid w:val="00DA2D2D"/>
    <w:rsid w:val="00DA76F6"/>
    <w:rsid w:val="00DB1693"/>
    <w:rsid w:val="00DB439F"/>
    <w:rsid w:val="00DB5D9A"/>
    <w:rsid w:val="00DB7AC6"/>
    <w:rsid w:val="00DC0B60"/>
    <w:rsid w:val="00DC142A"/>
    <w:rsid w:val="00DC2E33"/>
    <w:rsid w:val="00DC2EEC"/>
    <w:rsid w:val="00DC2EF3"/>
    <w:rsid w:val="00DC3353"/>
    <w:rsid w:val="00DC350A"/>
    <w:rsid w:val="00DC3732"/>
    <w:rsid w:val="00DC3B63"/>
    <w:rsid w:val="00DC78C6"/>
    <w:rsid w:val="00DD31EE"/>
    <w:rsid w:val="00DD6190"/>
    <w:rsid w:val="00DD673F"/>
    <w:rsid w:val="00DD6D9D"/>
    <w:rsid w:val="00DE0FC0"/>
    <w:rsid w:val="00DE100A"/>
    <w:rsid w:val="00DF00DB"/>
    <w:rsid w:val="00DF30B0"/>
    <w:rsid w:val="00DF40EE"/>
    <w:rsid w:val="00DF63E4"/>
    <w:rsid w:val="00E024A8"/>
    <w:rsid w:val="00E03060"/>
    <w:rsid w:val="00E035A2"/>
    <w:rsid w:val="00E04C30"/>
    <w:rsid w:val="00E1106F"/>
    <w:rsid w:val="00E136F3"/>
    <w:rsid w:val="00E15ACF"/>
    <w:rsid w:val="00E16AA5"/>
    <w:rsid w:val="00E1701E"/>
    <w:rsid w:val="00E17146"/>
    <w:rsid w:val="00E17D89"/>
    <w:rsid w:val="00E2012C"/>
    <w:rsid w:val="00E23FE1"/>
    <w:rsid w:val="00E25656"/>
    <w:rsid w:val="00E26790"/>
    <w:rsid w:val="00E2692D"/>
    <w:rsid w:val="00E31981"/>
    <w:rsid w:val="00E32124"/>
    <w:rsid w:val="00E357D5"/>
    <w:rsid w:val="00E40500"/>
    <w:rsid w:val="00E41353"/>
    <w:rsid w:val="00E43D57"/>
    <w:rsid w:val="00E47906"/>
    <w:rsid w:val="00E524C5"/>
    <w:rsid w:val="00E531C5"/>
    <w:rsid w:val="00E55FD4"/>
    <w:rsid w:val="00E6168C"/>
    <w:rsid w:val="00E61AD9"/>
    <w:rsid w:val="00E61CF1"/>
    <w:rsid w:val="00E63D79"/>
    <w:rsid w:val="00E64648"/>
    <w:rsid w:val="00E6547D"/>
    <w:rsid w:val="00E656C3"/>
    <w:rsid w:val="00E70A3D"/>
    <w:rsid w:val="00E727BC"/>
    <w:rsid w:val="00E7297A"/>
    <w:rsid w:val="00E80262"/>
    <w:rsid w:val="00E81F83"/>
    <w:rsid w:val="00E82197"/>
    <w:rsid w:val="00E85759"/>
    <w:rsid w:val="00E9106F"/>
    <w:rsid w:val="00E93E0A"/>
    <w:rsid w:val="00E941DA"/>
    <w:rsid w:val="00EA0A49"/>
    <w:rsid w:val="00EA0B28"/>
    <w:rsid w:val="00EA5E2D"/>
    <w:rsid w:val="00EB51C2"/>
    <w:rsid w:val="00EB6B93"/>
    <w:rsid w:val="00EC1492"/>
    <w:rsid w:val="00EC2604"/>
    <w:rsid w:val="00EC3645"/>
    <w:rsid w:val="00EC764C"/>
    <w:rsid w:val="00ED0E02"/>
    <w:rsid w:val="00ED6931"/>
    <w:rsid w:val="00ED6AD5"/>
    <w:rsid w:val="00ED74F6"/>
    <w:rsid w:val="00EE0D30"/>
    <w:rsid w:val="00EE1EB7"/>
    <w:rsid w:val="00EE1F5D"/>
    <w:rsid w:val="00EE20DE"/>
    <w:rsid w:val="00EF5C04"/>
    <w:rsid w:val="00EF6F3E"/>
    <w:rsid w:val="00EF7296"/>
    <w:rsid w:val="00F006C5"/>
    <w:rsid w:val="00F04475"/>
    <w:rsid w:val="00F058F8"/>
    <w:rsid w:val="00F05C95"/>
    <w:rsid w:val="00F06269"/>
    <w:rsid w:val="00F06C64"/>
    <w:rsid w:val="00F119EB"/>
    <w:rsid w:val="00F12352"/>
    <w:rsid w:val="00F218DE"/>
    <w:rsid w:val="00F21A25"/>
    <w:rsid w:val="00F263CA"/>
    <w:rsid w:val="00F304FF"/>
    <w:rsid w:val="00F30B3F"/>
    <w:rsid w:val="00F30D3A"/>
    <w:rsid w:val="00F32AC6"/>
    <w:rsid w:val="00F33FEE"/>
    <w:rsid w:val="00F343C6"/>
    <w:rsid w:val="00F36407"/>
    <w:rsid w:val="00F37B10"/>
    <w:rsid w:val="00F41E44"/>
    <w:rsid w:val="00F41FBB"/>
    <w:rsid w:val="00F4240A"/>
    <w:rsid w:val="00F43893"/>
    <w:rsid w:val="00F4644B"/>
    <w:rsid w:val="00F46E76"/>
    <w:rsid w:val="00F503F2"/>
    <w:rsid w:val="00F50411"/>
    <w:rsid w:val="00F54D2D"/>
    <w:rsid w:val="00F57280"/>
    <w:rsid w:val="00F6054D"/>
    <w:rsid w:val="00F6364B"/>
    <w:rsid w:val="00F63E15"/>
    <w:rsid w:val="00F6454F"/>
    <w:rsid w:val="00F71AC7"/>
    <w:rsid w:val="00F72988"/>
    <w:rsid w:val="00F74AD1"/>
    <w:rsid w:val="00F74BD4"/>
    <w:rsid w:val="00F766C0"/>
    <w:rsid w:val="00F768F0"/>
    <w:rsid w:val="00F77011"/>
    <w:rsid w:val="00F81134"/>
    <w:rsid w:val="00F82927"/>
    <w:rsid w:val="00F84137"/>
    <w:rsid w:val="00F84589"/>
    <w:rsid w:val="00F84686"/>
    <w:rsid w:val="00F86825"/>
    <w:rsid w:val="00F90BD4"/>
    <w:rsid w:val="00F92551"/>
    <w:rsid w:val="00F92BDD"/>
    <w:rsid w:val="00F95C64"/>
    <w:rsid w:val="00F97A0C"/>
    <w:rsid w:val="00FA3775"/>
    <w:rsid w:val="00FA4918"/>
    <w:rsid w:val="00FA5B09"/>
    <w:rsid w:val="00FA5F36"/>
    <w:rsid w:val="00FA5FFF"/>
    <w:rsid w:val="00FA67EC"/>
    <w:rsid w:val="00FB19CB"/>
    <w:rsid w:val="00FB2757"/>
    <w:rsid w:val="00FB3250"/>
    <w:rsid w:val="00FB3799"/>
    <w:rsid w:val="00FC0058"/>
    <w:rsid w:val="00FC0206"/>
    <w:rsid w:val="00FC23CC"/>
    <w:rsid w:val="00FC2540"/>
    <w:rsid w:val="00FC5922"/>
    <w:rsid w:val="00FD2AF3"/>
    <w:rsid w:val="00FD5B76"/>
    <w:rsid w:val="00FE67A3"/>
    <w:rsid w:val="00FE6BFB"/>
    <w:rsid w:val="00FF130C"/>
    <w:rsid w:val="00FF3D1D"/>
    <w:rsid w:val="02848D7D"/>
    <w:rsid w:val="04F55966"/>
    <w:rsid w:val="0A338839"/>
    <w:rsid w:val="0EB8302D"/>
    <w:rsid w:val="0F1666F6"/>
    <w:rsid w:val="100BC725"/>
    <w:rsid w:val="11B8245B"/>
    <w:rsid w:val="121A3C09"/>
    <w:rsid w:val="1325A03A"/>
    <w:rsid w:val="140A2D07"/>
    <w:rsid w:val="14911424"/>
    <w:rsid w:val="16235400"/>
    <w:rsid w:val="162CE485"/>
    <w:rsid w:val="197E451C"/>
    <w:rsid w:val="1BF07806"/>
    <w:rsid w:val="1CA0D36D"/>
    <w:rsid w:val="1DB0E468"/>
    <w:rsid w:val="1DF9A979"/>
    <w:rsid w:val="2624400A"/>
    <w:rsid w:val="26C006A4"/>
    <w:rsid w:val="27E6C636"/>
    <w:rsid w:val="2A20599A"/>
    <w:rsid w:val="2A680D45"/>
    <w:rsid w:val="2AEE741E"/>
    <w:rsid w:val="2CBA3759"/>
    <w:rsid w:val="2EE78249"/>
    <w:rsid w:val="326CF80C"/>
    <w:rsid w:val="328997D8"/>
    <w:rsid w:val="332978DD"/>
    <w:rsid w:val="373D3354"/>
    <w:rsid w:val="39079E83"/>
    <w:rsid w:val="3B1B6265"/>
    <w:rsid w:val="42F9E39D"/>
    <w:rsid w:val="4A46483A"/>
    <w:rsid w:val="50F871AE"/>
    <w:rsid w:val="514C8868"/>
    <w:rsid w:val="5326F6BC"/>
    <w:rsid w:val="53D40223"/>
    <w:rsid w:val="55238B6F"/>
    <w:rsid w:val="5541302E"/>
    <w:rsid w:val="5596CCCE"/>
    <w:rsid w:val="55F42AF1"/>
    <w:rsid w:val="591409C9"/>
    <w:rsid w:val="5A3F0FF7"/>
    <w:rsid w:val="5A5C190F"/>
    <w:rsid w:val="66BCE9C8"/>
    <w:rsid w:val="67CDA0E3"/>
    <w:rsid w:val="6BB69414"/>
    <w:rsid w:val="71A60142"/>
    <w:rsid w:val="732AD369"/>
    <w:rsid w:val="73A0CC71"/>
    <w:rsid w:val="74D8A9D6"/>
    <w:rsid w:val="753F2AB7"/>
    <w:rsid w:val="768CE8AE"/>
    <w:rsid w:val="7B4D9BE2"/>
    <w:rsid w:val="7BBC648C"/>
    <w:rsid w:val="7CED4C40"/>
    <w:rsid w:val="7E729A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455B7"/>
  <w15:docId w15:val="{4586350C-16AB-4364-BA67-AC92AD9E3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1EF"/>
    <w:rPr>
      <w:rFonts w:ascii="Franklin Gothic Book" w:eastAsia="Franklin Gothic Book" w:hAnsi="Franklin Gothic Book" w:cs="Franklin Gothic Book"/>
    </w:rPr>
  </w:style>
  <w:style w:type="paragraph" w:styleId="Heading1">
    <w:name w:val="heading 1"/>
    <w:basedOn w:val="Normal"/>
    <w:link w:val="Heading1Char"/>
    <w:uiPriority w:val="9"/>
    <w:qFormat/>
    <w:pPr>
      <w:spacing w:before="77"/>
      <w:ind w:left="700"/>
      <w:outlineLvl w:val="0"/>
    </w:pPr>
    <w:rPr>
      <w:rFonts w:ascii="Century Gothic" w:eastAsia="Century Gothic" w:hAnsi="Century Gothic" w:cs="Century Gothic"/>
      <w:b/>
      <w:bCs/>
      <w:sz w:val="40"/>
      <w:szCs w:val="40"/>
    </w:rPr>
  </w:style>
  <w:style w:type="paragraph" w:styleId="Heading2">
    <w:name w:val="heading 2"/>
    <w:basedOn w:val="Subead"/>
    <w:next w:val="Normal"/>
    <w:link w:val="Heading2Char"/>
    <w:uiPriority w:val="9"/>
    <w:unhideWhenUsed/>
    <w:qFormat/>
    <w:rsid w:val="00C82A9C"/>
    <w:pPr>
      <w:outlineLvl w:val="1"/>
    </w:pPr>
  </w:style>
  <w:style w:type="paragraph" w:styleId="Heading9">
    <w:name w:val="heading 9"/>
    <w:basedOn w:val="Normal"/>
    <w:next w:val="Normal"/>
    <w:link w:val="Heading9Char"/>
    <w:uiPriority w:val="9"/>
    <w:semiHidden/>
    <w:unhideWhenUsed/>
    <w:qFormat/>
    <w:rsid w:val="00B64B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DOH TOC 1"/>
    <w:basedOn w:val="Normal"/>
    <w:link w:val="TOC1Char"/>
    <w:autoRedefine/>
    <w:uiPriority w:val="39"/>
    <w:qFormat/>
    <w:rsid w:val="007D42F4"/>
    <w:pPr>
      <w:spacing w:before="133"/>
      <w:ind w:left="700"/>
    </w:pPr>
    <w:rPr>
      <w:rFonts w:ascii="Century Gothic" w:eastAsia="Century Gothic" w:hAnsi="Century Gothic" w:cs="Century Gothic"/>
      <w:b/>
      <w:bCs/>
      <w:color w:val="2699BB" w:themeColor="accent2"/>
      <w:sz w:val="24"/>
      <w:szCs w:val="24"/>
    </w:rPr>
  </w:style>
  <w:style w:type="paragraph" w:styleId="TOC2">
    <w:name w:val="toc 2"/>
    <w:aliases w:val="DOH TOC 2"/>
    <w:basedOn w:val="Normal"/>
    <w:link w:val="TOC2Char"/>
    <w:autoRedefine/>
    <w:uiPriority w:val="1"/>
    <w:qFormat/>
    <w:rsid w:val="007D42F4"/>
    <w:pPr>
      <w:spacing w:before="66"/>
      <w:ind w:left="1060"/>
    </w:pPr>
    <w:rPr>
      <w:rFonts w:ascii="Franklin Gothic Medium" w:eastAsia="Franklin Gothic Medium" w:hAnsi="Franklin Gothic Medium" w:cs="Franklin Gothic Medium"/>
      <w:color w:val="932A6E" w:themeColor="accent4"/>
      <w:sz w:val="24"/>
    </w:rPr>
  </w:style>
  <w:style w:type="paragraph" w:styleId="BodyText">
    <w:name w:val="Body Text"/>
    <w:basedOn w:val="Normal"/>
    <w:link w:val="BodyTextChar"/>
    <w:uiPriority w:val="1"/>
    <w:qFormat/>
  </w:style>
  <w:style w:type="paragraph" w:styleId="ListParagraph">
    <w:name w:val="List Paragraph"/>
    <w:basedOn w:val="Normal"/>
    <w:link w:val="ListParagraphChar"/>
    <w:uiPriority w:val="1"/>
    <w:qFormat/>
    <w:pPr>
      <w:spacing w:before="93"/>
      <w:ind w:left="1059" w:right="144" w:hanging="360"/>
    </w:pPr>
  </w:style>
  <w:style w:type="paragraph" w:customStyle="1" w:styleId="TableParagraph">
    <w:name w:val="Table Paragraph"/>
    <w:basedOn w:val="Normal"/>
    <w:link w:val="TableParagraphChar"/>
    <w:uiPriority w:val="1"/>
    <w:qFormat/>
  </w:style>
  <w:style w:type="paragraph" w:styleId="Header">
    <w:name w:val="header"/>
    <w:basedOn w:val="Normal"/>
    <w:link w:val="HeaderChar"/>
    <w:uiPriority w:val="99"/>
    <w:unhideWhenUsed/>
    <w:rsid w:val="006277D6"/>
    <w:pPr>
      <w:tabs>
        <w:tab w:val="center" w:pos="4680"/>
        <w:tab w:val="right" w:pos="9360"/>
      </w:tabs>
    </w:pPr>
  </w:style>
  <w:style w:type="character" w:customStyle="1" w:styleId="HeaderChar">
    <w:name w:val="Header Char"/>
    <w:basedOn w:val="DefaultParagraphFont"/>
    <w:link w:val="Header"/>
    <w:uiPriority w:val="99"/>
    <w:rsid w:val="006277D6"/>
    <w:rPr>
      <w:rFonts w:ascii="Franklin Gothic Book" w:eastAsia="Franklin Gothic Book" w:hAnsi="Franklin Gothic Book" w:cs="Franklin Gothic Book"/>
    </w:rPr>
  </w:style>
  <w:style w:type="paragraph" w:styleId="Footer">
    <w:name w:val="footer"/>
    <w:basedOn w:val="Normal"/>
    <w:link w:val="FooterChar"/>
    <w:uiPriority w:val="99"/>
    <w:unhideWhenUsed/>
    <w:rsid w:val="006277D6"/>
    <w:pPr>
      <w:tabs>
        <w:tab w:val="center" w:pos="4680"/>
        <w:tab w:val="right" w:pos="9360"/>
      </w:tabs>
    </w:pPr>
  </w:style>
  <w:style w:type="character" w:customStyle="1" w:styleId="FooterChar">
    <w:name w:val="Footer Char"/>
    <w:basedOn w:val="DefaultParagraphFont"/>
    <w:link w:val="Footer"/>
    <w:uiPriority w:val="99"/>
    <w:rsid w:val="006277D6"/>
    <w:rPr>
      <w:rFonts w:ascii="Franklin Gothic Book" w:eastAsia="Franklin Gothic Book" w:hAnsi="Franklin Gothic Book" w:cs="Franklin Gothic Book"/>
    </w:rPr>
  </w:style>
  <w:style w:type="paragraph" w:customStyle="1" w:styleId="ReportTitle">
    <w:name w:val="Report Title"/>
    <w:basedOn w:val="Normal"/>
    <w:link w:val="ReportTitleChar"/>
    <w:qFormat/>
    <w:rsid w:val="00E32124"/>
    <w:rPr>
      <w:rFonts w:ascii="Century Gothic"/>
      <w:b/>
      <w:color w:val="2B69B3"/>
      <w:spacing w:val="-2"/>
      <w:sz w:val="72"/>
      <w:szCs w:val="72"/>
    </w:rPr>
  </w:style>
  <w:style w:type="character" w:customStyle="1" w:styleId="ReportTitleChar">
    <w:name w:val="Report Title Char"/>
    <w:basedOn w:val="DefaultParagraphFont"/>
    <w:link w:val="ReportTitle"/>
    <w:rsid w:val="00E32124"/>
    <w:rPr>
      <w:rFonts w:ascii="Century Gothic" w:eastAsia="Franklin Gothic Book" w:hAnsi="Franklin Gothic Book" w:cs="Franklin Gothic Book"/>
      <w:b/>
      <w:color w:val="2B69B3"/>
      <w:spacing w:val="-2"/>
      <w:sz w:val="72"/>
      <w:szCs w:val="72"/>
    </w:rPr>
  </w:style>
  <w:style w:type="paragraph" w:customStyle="1" w:styleId="ReportSubhead">
    <w:name w:val="Report Subhead"/>
    <w:basedOn w:val="Normal"/>
    <w:link w:val="ReportSubheadChar"/>
    <w:qFormat/>
    <w:rsid w:val="00E32124"/>
    <w:rPr>
      <w:rFonts w:ascii="Franklin Gothic Demi"/>
      <w:b/>
      <w:color w:val="FFFFFF"/>
      <w:sz w:val="64"/>
      <w:szCs w:val="64"/>
    </w:rPr>
  </w:style>
  <w:style w:type="character" w:customStyle="1" w:styleId="ReportSubheadChar">
    <w:name w:val="Report Subhead Char"/>
    <w:basedOn w:val="DefaultParagraphFont"/>
    <w:link w:val="ReportSubhead"/>
    <w:rsid w:val="00E32124"/>
    <w:rPr>
      <w:rFonts w:ascii="Franklin Gothic Demi" w:eastAsia="Franklin Gothic Book" w:hAnsi="Franklin Gothic Book" w:cs="Franklin Gothic Book"/>
      <w:b/>
      <w:color w:val="FFFFFF"/>
      <w:sz w:val="64"/>
      <w:szCs w:val="64"/>
    </w:rPr>
  </w:style>
  <w:style w:type="paragraph" w:customStyle="1" w:styleId="ReportFooter">
    <w:name w:val="Report Footer"/>
    <w:basedOn w:val="Normal"/>
    <w:link w:val="ReportFooterChar"/>
    <w:qFormat/>
    <w:rsid w:val="00E32124"/>
    <w:pPr>
      <w:spacing w:before="19" w:line="264" w:lineRule="auto"/>
      <w:ind w:left="160" w:right="2248"/>
    </w:pPr>
    <w:rPr>
      <w:color w:val="231F20"/>
      <w:spacing w:val="-2"/>
      <w:sz w:val="16"/>
    </w:rPr>
  </w:style>
  <w:style w:type="character" w:customStyle="1" w:styleId="ReportFooterChar">
    <w:name w:val="Report Footer Char"/>
    <w:basedOn w:val="DefaultParagraphFont"/>
    <w:link w:val="ReportFooter"/>
    <w:rsid w:val="00E32124"/>
    <w:rPr>
      <w:rFonts w:ascii="Franklin Gothic Book" w:eastAsia="Franklin Gothic Book" w:hAnsi="Franklin Gothic Book" w:cs="Franklin Gothic Book"/>
      <w:color w:val="231F20"/>
      <w:spacing w:val="-2"/>
      <w:sz w:val="16"/>
    </w:rPr>
  </w:style>
  <w:style w:type="paragraph" w:customStyle="1" w:styleId="ReportandDate">
    <w:name w:val="Report # and Date"/>
    <w:basedOn w:val="Normal"/>
    <w:link w:val="ReportandDateChar"/>
    <w:qFormat/>
    <w:rsid w:val="00E32124"/>
    <w:pPr>
      <w:spacing w:before="100"/>
      <w:ind w:left="160"/>
    </w:pPr>
    <w:rPr>
      <w:rFonts w:ascii="Franklin Gothic Demi"/>
      <w:bCs/>
      <w:color w:val="231F20"/>
      <w:spacing w:val="-2"/>
      <w:sz w:val="16"/>
    </w:rPr>
  </w:style>
  <w:style w:type="character" w:customStyle="1" w:styleId="ReportandDateChar">
    <w:name w:val="Report # and Date Char"/>
    <w:basedOn w:val="DefaultParagraphFont"/>
    <w:link w:val="ReportandDate"/>
    <w:rsid w:val="00E32124"/>
    <w:rPr>
      <w:rFonts w:ascii="Franklin Gothic Demi" w:eastAsia="Franklin Gothic Book" w:hAnsi="Franklin Gothic Book" w:cs="Franklin Gothic Book"/>
      <w:bCs/>
      <w:color w:val="231F20"/>
      <w:spacing w:val="-2"/>
      <w:sz w:val="16"/>
    </w:rPr>
  </w:style>
  <w:style w:type="paragraph" w:customStyle="1" w:styleId="TOCSection">
    <w:name w:val="TOC Section"/>
    <w:basedOn w:val="TOC1"/>
    <w:link w:val="TOCSectionChar"/>
    <w:qFormat/>
    <w:rsid w:val="00E32124"/>
    <w:pPr>
      <w:tabs>
        <w:tab w:val="right" w:leader="dot" w:pos="9339"/>
      </w:tabs>
    </w:pPr>
    <w:rPr>
      <w:color w:val="1999BB"/>
      <w:spacing w:val="-2"/>
    </w:rPr>
  </w:style>
  <w:style w:type="character" w:customStyle="1" w:styleId="TOC1Char">
    <w:name w:val="TOC 1 Char"/>
    <w:aliases w:val="DOH TOC 1 Char"/>
    <w:basedOn w:val="DefaultParagraphFont"/>
    <w:link w:val="TOC1"/>
    <w:uiPriority w:val="39"/>
    <w:rsid w:val="007D42F4"/>
    <w:rPr>
      <w:rFonts w:ascii="Century Gothic" w:eastAsia="Century Gothic" w:hAnsi="Century Gothic" w:cs="Century Gothic"/>
      <w:b/>
      <w:bCs/>
      <w:color w:val="2699BB" w:themeColor="accent2"/>
      <w:sz w:val="24"/>
      <w:szCs w:val="24"/>
    </w:rPr>
  </w:style>
  <w:style w:type="character" w:customStyle="1" w:styleId="TOCSectionChar">
    <w:name w:val="TOC Section Char"/>
    <w:basedOn w:val="TOC1Char"/>
    <w:link w:val="TOCSection"/>
    <w:rsid w:val="00E32124"/>
    <w:rPr>
      <w:rFonts w:ascii="Century Gothic" w:eastAsia="Century Gothic" w:hAnsi="Century Gothic" w:cs="Century Gothic"/>
      <w:b/>
      <w:bCs/>
      <w:color w:val="1999BB"/>
      <w:spacing w:val="-2"/>
      <w:sz w:val="24"/>
      <w:szCs w:val="24"/>
    </w:rPr>
  </w:style>
  <w:style w:type="paragraph" w:customStyle="1" w:styleId="TOCSubhead">
    <w:name w:val="TOC Subhead"/>
    <w:basedOn w:val="TOC2"/>
    <w:link w:val="TOCSubheadChar"/>
    <w:qFormat/>
    <w:rsid w:val="00E32124"/>
    <w:pPr>
      <w:tabs>
        <w:tab w:val="right" w:leader="dot" w:pos="9339"/>
      </w:tabs>
    </w:pPr>
    <w:rPr>
      <w:color w:val="922D6F"/>
    </w:rPr>
  </w:style>
  <w:style w:type="character" w:customStyle="1" w:styleId="TOC2Char">
    <w:name w:val="TOC 2 Char"/>
    <w:aliases w:val="DOH TOC 2 Char"/>
    <w:basedOn w:val="DefaultParagraphFont"/>
    <w:link w:val="TOC2"/>
    <w:uiPriority w:val="1"/>
    <w:rsid w:val="007D42F4"/>
    <w:rPr>
      <w:rFonts w:ascii="Franklin Gothic Medium" w:eastAsia="Franklin Gothic Medium" w:hAnsi="Franklin Gothic Medium" w:cs="Franklin Gothic Medium"/>
      <w:color w:val="932A6E" w:themeColor="accent4"/>
      <w:sz w:val="24"/>
    </w:rPr>
  </w:style>
  <w:style w:type="character" w:customStyle="1" w:styleId="TOCSubheadChar">
    <w:name w:val="TOC Subhead Char"/>
    <w:basedOn w:val="TOC2Char"/>
    <w:link w:val="TOCSubhead"/>
    <w:rsid w:val="00E32124"/>
    <w:rPr>
      <w:rFonts w:ascii="Franklin Gothic Medium" w:eastAsia="Franklin Gothic Medium" w:hAnsi="Franklin Gothic Medium" w:cs="Franklin Gothic Medium"/>
      <w:color w:val="922D6F"/>
      <w:sz w:val="24"/>
    </w:rPr>
  </w:style>
  <w:style w:type="paragraph" w:customStyle="1" w:styleId="TOCTitle">
    <w:name w:val="TOC Title"/>
    <w:basedOn w:val="Normal"/>
    <w:link w:val="TOCTitleChar"/>
    <w:qFormat/>
    <w:rsid w:val="00E32124"/>
    <w:pPr>
      <w:spacing w:before="77"/>
      <w:ind w:left="700"/>
    </w:pPr>
    <w:rPr>
      <w:rFonts w:ascii="Century Gothic"/>
      <w:b/>
      <w:color w:val="2B69B3"/>
      <w:sz w:val="48"/>
    </w:rPr>
  </w:style>
  <w:style w:type="character" w:customStyle="1" w:styleId="TOCTitleChar">
    <w:name w:val="TOC Title Char"/>
    <w:basedOn w:val="DefaultParagraphFont"/>
    <w:link w:val="TOCTitle"/>
    <w:rsid w:val="00E32124"/>
    <w:rPr>
      <w:rFonts w:ascii="Century Gothic" w:eastAsia="Franklin Gothic Book" w:hAnsi="Franklin Gothic Book" w:cs="Franklin Gothic Book"/>
      <w:b/>
      <w:color w:val="2B69B3"/>
      <w:sz w:val="48"/>
    </w:rPr>
  </w:style>
  <w:style w:type="paragraph" w:customStyle="1" w:styleId="TOC">
    <w:name w:val="TOC #"/>
    <w:basedOn w:val="TOC2"/>
    <w:link w:val="TOCChar"/>
    <w:qFormat/>
    <w:rsid w:val="00E32124"/>
    <w:pPr>
      <w:tabs>
        <w:tab w:val="right" w:leader="dot" w:pos="9339"/>
      </w:tabs>
      <w:ind w:left="1059"/>
    </w:pPr>
    <w:rPr>
      <w:rFonts w:ascii="Franklin Gothic Book"/>
      <w:color w:val="231F20"/>
      <w:spacing w:val="-10"/>
    </w:rPr>
  </w:style>
  <w:style w:type="character" w:customStyle="1" w:styleId="TOCChar">
    <w:name w:val="TOC # Char"/>
    <w:basedOn w:val="TOC2Char"/>
    <w:link w:val="TOC"/>
    <w:rsid w:val="00E32124"/>
    <w:rPr>
      <w:rFonts w:ascii="Franklin Gothic Book" w:eastAsia="Franklin Gothic Medium" w:hAnsi="Franklin Gothic Medium" w:cs="Franklin Gothic Medium"/>
      <w:color w:val="231F20"/>
      <w:spacing w:val="-10"/>
      <w:sz w:val="24"/>
    </w:rPr>
  </w:style>
  <w:style w:type="paragraph" w:customStyle="1" w:styleId="Body">
    <w:name w:val="Body"/>
    <w:basedOn w:val="BodyText"/>
    <w:link w:val="BodyChar"/>
    <w:qFormat/>
    <w:rsid w:val="00E32124"/>
    <w:pPr>
      <w:spacing w:before="171" w:line="268" w:lineRule="auto"/>
      <w:ind w:left="700" w:right="214"/>
    </w:pPr>
    <w:rPr>
      <w:color w:val="231F20"/>
    </w:rPr>
  </w:style>
  <w:style w:type="character" w:customStyle="1" w:styleId="BodyTextChar">
    <w:name w:val="Body Text Char"/>
    <w:basedOn w:val="DefaultParagraphFont"/>
    <w:link w:val="BodyText"/>
    <w:uiPriority w:val="1"/>
    <w:rsid w:val="00E32124"/>
    <w:rPr>
      <w:rFonts w:ascii="Franklin Gothic Book" w:eastAsia="Franklin Gothic Book" w:hAnsi="Franklin Gothic Book" w:cs="Franklin Gothic Book"/>
    </w:rPr>
  </w:style>
  <w:style w:type="character" w:customStyle="1" w:styleId="BodyChar">
    <w:name w:val="Body Char"/>
    <w:basedOn w:val="BodyTextChar"/>
    <w:link w:val="Body"/>
    <w:rsid w:val="00E32124"/>
    <w:rPr>
      <w:rFonts w:ascii="Franklin Gothic Book" w:eastAsia="Franklin Gothic Book" w:hAnsi="Franklin Gothic Book" w:cs="Franklin Gothic Book"/>
      <w:color w:val="231F20"/>
    </w:rPr>
  </w:style>
  <w:style w:type="paragraph" w:customStyle="1" w:styleId="ReportHeading1">
    <w:name w:val="Report Heading 1"/>
    <w:basedOn w:val="Heading1"/>
    <w:link w:val="ReportHeading1Char"/>
    <w:qFormat/>
    <w:rsid w:val="00E32124"/>
    <w:rPr>
      <w:color w:val="1999BB"/>
      <w:spacing w:val="-2"/>
      <w:sz w:val="44"/>
      <w:szCs w:val="44"/>
    </w:rPr>
  </w:style>
  <w:style w:type="character" w:customStyle="1" w:styleId="Heading1Char">
    <w:name w:val="Heading 1 Char"/>
    <w:basedOn w:val="DefaultParagraphFont"/>
    <w:link w:val="Heading1"/>
    <w:uiPriority w:val="9"/>
    <w:rsid w:val="00E32124"/>
    <w:rPr>
      <w:rFonts w:ascii="Century Gothic" w:eastAsia="Century Gothic" w:hAnsi="Century Gothic" w:cs="Century Gothic"/>
      <w:b/>
      <w:bCs/>
      <w:sz w:val="40"/>
      <w:szCs w:val="40"/>
    </w:rPr>
  </w:style>
  <w:style w:type="character" w:customStyle="1" w:styleId="ReportHeading1Char">
    <w:name w:val="Report Heading 1 Char"/>
    <w:basedOn w:val="Heading1Char"/>
    <w:link w:val="ReportHeading1"/>
    <w:rsid w:val="00E32124"/>
    <w:rPr>
      <w:rFonts w:ascii="Century Gothic" w:eastAsia="Century Gothic" w:hAnsi="Century Gothic" w:cs="Century Gothic"/>
      <w:b/>
      <w:bCs/>
      <w:color w:val="1999BB"/>
      <w:spacing w:val="-2"/>
      <w:sz w:val="44"/>
      <w:szCs w:val="44"/>
    </w:rPr>
  </w:style>
  <w:style w:type="paragraph" w:customStyle="1" w:styleId="ReportNumberedList">
    <w:name w:val="Report Numbered List"/>
    <w:basedOn w:val="ListParagraph"/>
    <w:link w:val="ReportNumberedListChar"/>
    <w:qFormat/>
    <w:rsid w:val="00B75CE2"/>
    <w:pPr>
      <w:numPr>
        <w:numId w:val="3"/>
      </w:numPr>
      <w:tabs>
        <w:tab w:val="left" w:pos="1060"/>
      </w:tabs>
      <w:spacing w:before="170" w:line="268" w:lineRule="auto"/>
    </w:pPr>
    <w:rPr>
      <w:color w:val="231F20"/>
    </w:rPr>
  </w:style>
  <w:style w:type="character" w:customStyle="1" w:styleId="ListParagraphChar">
    <w:name w:val="List Paragraph Char"/>
    <w:basedOn w:val="DefaultParagraphFont"/>
    <w:link w:val="ListParagraph"/>
    <w:uiPriority w:val="1"/>
    <w:rsid w:val="00B75CE2"/>
    <w:rPr>
      <w:rFonts w:ascii="Franklin Gothic Book" w:eastAsia="Franklin Gothic Book" w:hAnsi="Franklin Gothic Book" w:cs="Franklin Gothic Book"/>
    </w:rPr>
  </w:style>
  <w:style w:type="character" w:customStyle="1" w:styleId="ReportNumberedListChar">
    <w:name w:val="Report Numbered List Char"/>
    <w:basedOn w:val="ListParagraphChar"/>
    <w:link w:val="ReportNumberedList"/>
    <w:rsid w:val="00B75CE2"/>
    <w:rPr>
      <w:rFonts w:ascii="Franklin Gothic Book" w:eastAsia="Franklin Gothic Book" w:hAnsi="Franklin Gothic Book" w:cs="Franklin Gothic Book"/>
      <w:color w:val="231F20"/>
    </w:rPr>
  </w:style>
  <w:style w:type="paragraph" w:customStyle="1" w:styleId="TableHeading">
    <w:name w:val="Table Heading"/>
    <w:basedOn w:val="Normal"/>
    <w:link w:val="TableHeadingChar"/>
    <w:qFormat/>
    <w:rsid w:val="00B75CE2"/>
    <w:pPr>
      <w:spacing w:before="155"/>
      <w:ind w:left="700"/>
    </w:pPr>
    <w:rPr>
      <w:rFonts w:ascii="Franklin Gothic Demi"/>
      <w:bCs/>
      <w:color w:val="922D6F"/>
      <w:spacing w:val="-2"/>
      <w:sz w:val="36"/>
    </w:rPr>
  </w:style>
  <w:style w:type="character" w:customStyle="1" w:styleId="TableHeadingChar">
    <w:name w:val="Table Heading Char"/>
    <w:basedOn w:val="DefaultParagraphFont"/>
    <w:link w:val="TableHeading"/>
    <w:rsid w:val="00B75CE2"/>
    <w:rPr>
      <w:rFonts w:ascii="Franklin Gothic Demi" w:eastAsia="Franklin Gothic Book" w:hAnsi="Franklin Gothic Book" w:cs="Franklin Gothic Book"/>
      <w:bCs/>
      <w:color w:val="922D6F"/>
      <w:spacing w:val="-2"/>
      <w:sz w:val="36"/>
    </w:rPr>
  </w:style>
  <w:style w:type="paragraph" w:customStyle="1" w:styleId="TableTopic">
    <w:name w:val="Table Topic"/>
    <w:basedOn w:val="BodyText"/>
    <w:link w:val="TableTopicChar"/>
    <w:qFormat/>
    <w:rsid w:val="00B75CE2"/>
    <w:pPr>
      <w:tabs>
        <w:tab w:val="left" w:pos="2630"/>
      </w:tabs>
      <w:spacing w:before="118" w:line="264" w:lineRule="auto"/>
      <w:ind w:left="2575" w:right="384" w:hanging="1876"/>
    </w:pPr>
    <w:rPr>
      <w:rFonts w:ascii="Franklin Gothic Demi"/>
      <w:bCs/>
      <w:color w:val="922D6F"/>
      <w:sz w:val="24"/>
    </w:rPr>
  </w:style>
  <w:style w:type="character" w:customStyle="1" w:styleId="TableTopicChar">
    <w:name w:val="Table Topic Char"/>
    <w:basedOn w:val="BodyTextChar"/>
    <w:link w:val="TableTopic"/>
    <w:rsid w:val="00B75CE2"/>
    <w:rPr>
      <w:rFonts w:ascii="Franklin Gothic Demi" w:eastAsia="Franklin Gothic Book" w:hAnsi="Franklin Gothic Book" w:cs="Franklin Gothic Book"/>
      <w:bCs/>
      <w:color w:val="922D6F"/>
      <w:sz w:val="24"/>
    </w:rPr>
  </w:style>
  <w:style w:type="paragraph" w:customStyle="1" w:styleId="Tablebody">
    <w:name w:val="Table body"/>
    <w:basedOn w:val="BodyText"/>
    <w:link w:val="TablebodyChar"/>
    <w:qFormat/>
    <w:rsid w:val="00B75CE2"/>
    <w:pPr>
      <w:tabs>
        <w:tab w:val="left" w:pos="2630"/>
      </w:tabs>
      <w:spacing w:before="118" w:line="264" w:lineRule="auto"/>
      <w:ind w:left="2575" w:right="384" w:hanging="1876"/>
    </w:pPr>
  </w:style>
  <w:style w:type="character" w:customStyle="1" w:styleId="TablebodyChar">
    <w:name w:val="Table body Char"/>
    <w:basedOn w:val="BodyTextChar"/>
    <w:link w:val="Tablebody"/>
    <w:rsid w:val="00B75CE2"/>
    <w:rPr>
      <w:rFonts w:ascii="Franklin Gothic Book" w:eastAsia="Franklin Gothic Book" w:hAnsi="Franklin Gothic Book" w:cs="Franklin Gothic Book"/>
    </w:rPr>
  </w:style>
  <w:style w:type="paragraph" w:customStyle="1" w:styleId="TableColumn">
    <w:name w:val="Table Column"/>
    <w:basedOn w:val="TableParagraph"/>
    <w:link w:val="TableColumnChar"/>
    <w:qFormat/>
    <w:rsid w:val="00B75CE2"/>
    <w:pPr>
      <w:spacing w:before="123"/>
      <w:ind w:left="90"/>
    </w:pPr>
    <w:rPr>
      <w:rFonts w:ascii="Franklin Gothic Demi"/>
      <w:bCs/>
      <w:color w:val="FFFFFF"/>
      <w:spacing w:val="-5"/>
      <w:sz w:val="26"/>
    </w:rPr>
  </w:style>
  <w:style w:type="character" w:customStyle="1" w:styleId="TableParagraphChar">
    <w:name w:val="Table Paragraph Char"/>
    <w:basedOn w:val="DefaultParagraphFont"/>
    <w:link w:val="TableParagraph"/>
    <w:uiPriority w:val="1"/>
    <w:rsid w:val="00B75CE2"/>
    <w:rPr>
      <w:rFonts w:ascii="Franklin Gothic Book" w:eastAsia="Franklin Gothic Book" w:hAnsi="Franklin Gothic Book" w:cs="Franklin Gothic Book"/>
    </w:rPr>
  </w:style>
  <w:style w:type="character" w:customStyle="1" w:styleId="TableColumnChar">
    <w:name w:val="Table Column Char"/>
    <w:basedOn w:val="TableParagraphChar"/>
    <w:link w:val="TableColumn"/>
    <w:rsid w:val="00B75CE2"/>
    <w:rPr>
      <w:rFonts w:ascii="Franklin Gothic Demi" w:eastAsia="Franklin Gothic Book" w:hAnsi="Franklin Gothic Book" w:cs="Franklin Gothic Book"/>
      <w:bCs/>
      <w:color w:val="FFFFFF"/>
      <w:spacing w:val="-5"/>
      <w:sz w:val="26"/>
    </w:rPr>
  </w:style>
  <w:style w:type="paragraph" w:customStyle="1" w:styleId="ReportHeader">
    <w:name w:val="Report Header"/>
    <w:basedOn w:val="Normal"/>
    <w:link w:val="ReportHeaderChar"/>
    <w:qFormat/>
    <w:rsid w:val="002743F0"/>
    <w:pPr>
      <w:spacing w:before="70"/>
      <w:ind w:left="160"/>
    </w:pPr>
    <w:rPr>
      <w:color w:val="231F20"/>
      <w:spacing w:val="37"/>
      <w:sz w:val="32"/>
      <w:szCs w:val="32"/>
    </w:rPr>
  </w:style>
  <w:style w:type="character" w:customStyle="1" w:styleId="ReportHeaderChar">
    <w:name w:val="Report Header Char"/>
    <w:basedOn w:val="DefaultParagraphFont"/>
    <w:link w:val="ReportHeader"/>
    <w:rsid w:val="002743F0"/>
    <w:rPr>
      <w:rFonts w:ascii="Franklin Gothic Book" w:eastAsia="Franklin Gothic Book" w:hAnsi="Franklin Gothic Book" w:cs="Franklin Gothic Book"/>
      <w:color w:val="231F20"/>
      <w:spacing w:val="37"/>
      <w:sz w:val="32"/>
      <w:szCs w:val="32"/>
    </w:rPr>
  </w:style>
  <w:style w:type="paragraph" w:customStyle="1" w:styleId="Style1">
    <w:name w:val="Style1"/>
    <w:basedOn w:val="TOC1"/>
    <w:link w:val="Style1Char"/>
    <w:qFormat/>
    <w:rsid w:val="002743F0"/>
    <w:pPr>
      <w:tabs>
        <w:tab w:val="right" w:leader="dot" w:pos="9339"/>
      </w:tabs>
    </w:pPr>
    <w:rPr>
      <w:b w:val="0"/>
      <w:bCs w:val="0"/>
    </w:rPr>
  </w:style>
  <w:style w:type="character" w:customStyle="1" w:styleId="Style1Char">
    <w:name w:val="Style1 Char"/>
    <w:basedOn w:val="TOC1Char"/>
    <w:link w:val="Style1"/>
    <w:rsid w:val="002743F0"/>
    <w:rPr>
      <w:rFonts w:ascii="Century Gothic" w:eastAsia="Century Gothic" w:hAnsi="Century Gothic" w:cs="Century Gothic"/>
      <w:b w:val="0"/>
      <w:bCs w:val="0"/>
      <w:color w:val="2699BB" w:themeColor="accent2"/>
      <w:sz w:val="24"/>
      <w:szCs w:val="24"/>
    </w:rPr>
  </w:style>
  <w:style w:type="paragraph" w:customStyle="1" w:styleId="Subead">
    <w:name w:val="Subead"/>
    <w:basedOn w:val="Normal"/>
    <w:link w:val="SubeadChar"/>
    <w:qFormat/>
    <w:rsid w:val="00E524C5"/>
    <w:pPr>
      <w:ind w:left="700"/>
    </w:pPr>
    <w:rPr>
      <w:rFonts w:ascii="Franklin Gothic Demi"/>
      <w:bCs/>
      <w:color w:val="922D6F"/>
      <w:sz w:val="36"/>
      <w:szCs w:val="36"/>
    </w:rPr>
  </w:style>
  <w:style w:type="character" w:customStyle="1" w:styleId="SubeadChar">
    <w:name w:val="Subead Char"/>
    <w:basedOn w:val="DefaultParagraphFont"/>
    <w:link w:val="Subead"/>
    <w:rsid w:val="00E524C5"/>
    <w:rPr>
      <w:rFonts w:ascii="Franklin Gothic Demi" w:eastAsia="Franklin Gothic Book" w:hAnsi="Franklin Gothic Book" w:cs="Franklin Gothic Book"/>
      <w:bCs/>
      <w:color w:val="922D6F"/>
      <w:sz w:val="36"/>
      <w:szCs w:val="36"/>
    </w:rPr>
  </w:style>
  <w:style w:type="character" w:styleId="Hyperlink">
    <w:name w:val="Hyperlink"/>
    <w:basedOn w:val="DefaultParagraphFont"/>
    <w:uiPriority w:val="99"/>
    <w:unhideWhenUsed/>
    <w:rsid w:val="001A1CCC"/>
    <w:rPr>
      <w:color w:val="0000FF" w:themeColor="hyperlink"/>
      <w:u w:val="single"/>
    </w:rPr>
  </w:style>
  <w:style w:type="character" w:styleId="UnresolvedMention">
    <w:name w:val="Unresolved Mention"/>
    <w:basedOn w:val="DefaultParagraphFont"/>
    <w:uiPriority w:val="99"/>
    <w:semiHidden/>
    <w:unhideWhenUsed/>
    <w:rsid w:val="001A1CCC"/>
    <w:rPr>
      <w:color w:val="605E5C"/>
      <w:shd w:val="clear" w:color="auto" w:fill="E1DFDD"/>
    </w:rPr>
  </w:style>
  <w:style w:type="character" w:styleId="CommentReference">
    <w:name w:val="annotation reference"/>
    <w:basedOn w:val="DefaultParagraphFont"/>
    <w:uiPriority w:val="99"/>
    <w:semiHidden/>
    <w:unhideWhenUsed/>
    <w:rsid w:val="00D772E1"/>
    <w:rPr>
      <w:sz w:val="16"/>
      <w:szCs w:val="16"/>
    </w:rPr>
  </w:style>
  <w:style w:type="paragraph" w:styleId="CommentText">
    <w:name w:val="annotation text"/>
    <w:basedOn w:val="Normal"/>
    <w:link w:val="CommentTextChar"/>
    <w:uiPriority w:val="99"/>
    <w:unhideWhenUsed/>
    <w:rsid w:val="00D772E1"/>
    <w:pPr>
      <w:widowControl/>
      <w:autoSpaceDE/>
      <w:autoSpaceDN/>
    </w:pPr>
    <w:rPr>
      <w:rFonts w:asciiTheme="minorHAnsi" w:eastAsiaTheme="minorEastAsia" w:hAnsiTheme="minorHAnsi" w:cs="Times New Roman"/>
      <w:sz w:val="20"/>
      <w:szCs w:val="20"/>
    </w:rPr>
  </w:style>
  <w:style w:type="character" w:customStyle="1" w:styleId="CommentTextChar">
    <w:name w:val="Comment Text Char"/>
    <w:basedOn w:val="DefaultParagraphFont"/>
    <w:link w:val="CommentText"/>
    <w:uiPriority w:val="99"/>
    <w:rsid w:val="00D772E1"/>
    <w:rPr>
      <w:rFonts w:eastAsiaTheme="minorEastAsia" w:cs="Times New Roman"/>
      <w:sz w:val="20"/>
      <w:szCs w:val="20"/>
    </w:rPr>
  </w:style>
  <w:style w:type="character" w:styleId="FollowedHyperlink">
    <w:name w:val="FollowedHyperlink"/>
    <w:basedOn w:val="DefaultParagraphFont"/>
    <w:uiPriority w:val="99"/>
    <w:semiHidden/>
    <w:unhideWhenUsed/>
    <w:rsid w:val="00830302"/>
    <w:rPr>
      <w:color w:val="800080" w:themeColor="followedHyperlink"/>
      <w:u w:val="single"/>
    </w:rPr>
  </w:style>
  <w:style w:type="paragraph" w:styleId="TOCHeading">
    <w:name w:val="TOC Heading"/>
    <w:basedOn w:val="Heading1"/>
    <w:next w:val="Normal"/>
    <w:uiPriority w:val="39"/>
    <w:unhideWhenUsed/>
    <w:qFormat/>
    <w:rsid w:val="004240C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44E85" w:themeColor="accent1" w:themeShade="BF"/>
      <w:sz w:val="32"/>
      <w:szCs w:val="32"/>
    </w:rPr>
  </w:style>
  <w:style w:type="paragraph" w:styleId="CommentSubject">
    <w:name w:val="annotation subject"/>
    <w:basedOn w:val="CommentText"/>
    <w:next w:val="CommentText"/>
    <w:link w:val="CommentSubjectChar"/>
    <w:uiPriority w:val="99"/>
    <w:semiHidden/>
    <w:unhideWhenUsed/>
    <w:rsid w:val="009C29DC"/>
    <w:pPr>
      <w:widowControl w:val="0"/>
      <w:autoSpaceDE w:val="0"/>
      <w:autoSpaceDN w:val="0"/>
    </w:pPr>
    <w:rPr>
      <w:rFonts w:ascii="Franklin Gothic Book" w:eastAsia="Franklin Gothic Book" w:hAnsi="Franklin Gothic Book" w:cs="Franklin Gothic Book"/>
      <w:b/>
      <w:bCs/>
    </w:rPr>
  </w:style>
  <w:style w:type="character" w:customStyle="1" w:styleId="CommentSubjectChar">
    <w:name w:val="Comment Subject Char"/>
    <w:basedOn w:val="CommentTextChar"/>
    <w:link w:val="CommentSubject"/>
    <w:uiPriority w:val="99"/>
    <w:semiHidden/>
    <w:rsid w:val="009C29DC"/>
    <w:rPr>
      <w:rFonts w:ascii="Franklin Gothic Book" w:eastAsia="Franklin Gothic Book" w:hAnsi="Franklin Gothic Book" w:cs="Franklin Gothic Book"/>
      <w:b/>
      <w:bCs/>
      <w:sz w:val="20"/>
      <w:szCs w:val="20"/>
    </w:rPr>
  </w:style>
  <w:style w:type="character" w:customStyle="1" w:styleId="Heading9Char">
    <w:name w:val="Heading 9 Char"/>
    <w:basedOn w:val="DefaultParagraphFont"/>
    <w:link w:val="Heading9"/>
    <w:uiPriority w:val="9"/>
    <w:semiHidden/>
    <w:rsid w:val="00B64B4D"/>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DD6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528E8"/>
    <w:tblPr>
      <w:tblStyleRowBandSize w:val="1"/>
      <w:tblStyleColBandSize w:val="1"/>
      <w:tblBorders>
        <w:top w:val="single" w:sz="4" w:space="0" w:color="78A3DA" w:themeColor="accent1" w:themeTint="99"/>
        <w:left w:val="single" w:sz="4" w:space="0" w:color="78A3DA" w:themeColor="accent1" w:themeTint="99"/>
        <w:bottom w:val="single" w:sz="4" w:space="0" w:color="78A3DA" w:themeColor="accent1" w:themeTint="99"/>
        <w:right w:val="single" w:sz="4" w:space="0" w:color="78A3DA" w:themeColor="accent1" w:themeTint="99"/>
        <w:insideH w:val="single" w:sz="4" w:space="0" w:color="78A3DA" w:themeColor="accent1" w:themeTint="99"/>
        <w:insideV w:val="single" w:sz="4" w:space="0" w:color="78A3DA" w:themeColor="accent1" w:themeTint="99"/>
      </w:tblBorders>
    </w:tblPr>
    <w:tblStylePr w:type="firstRow">
      <w:rPr>
        <w:b/>
        <w:bCs/>
        <w:color w:val="FFFFFF" w:themeColor="background1"/>
      </w:rPr>
      <w:tblPr/>
      <w:tcPr>
        <w:tcBorders>
          <w:top w:val="single" w:sz="4" w:space="0" w:color="3069B2" w:themeColor="accent1"/>
          <w:left w:val="single" w:sz="4" w:space="0" w:color="3069B2" w:themeColor="accent1"/>
          <w:bottom w:val="single" w:sz="4" w:space="0" w:color="3069B2" w:themeColor="accent1"/>
          <w:right w:val="single" w:sz="4" w:space="0" w:color="3069B2" w:themeColor="accent1"/>
          <w:insideH w:val="nil"/>
          <w:insideV w:val="nil"/>
        </w:tcBorders>
        <w:shd w:val="clear" w:color="auto" w:fill="3069B2" w:themeFill="accent1"/>
      </w:tcPr>
    </w:tblStylePr>
    <w:tblStylePr w:type="lastRow">
      <w:rPr>
        <w:b/>
        <w:bCs/>
      </w:rPr>
      <w:tblPr/>
      <w:tcPr>
        <w:tcBorders>
          <w:top w:val="double" w:sz="4" w:space="0" w:color="3069B2" w:themeColor="accent1"/>
        </w:tcBorders>
      </w:tcPr>
    </w:tblStylePr>
    <w:tblStylePr w:type="firstCol">
      <w:rPr>
        <w:b/>
        <w:bCs/>
      </w:rPr>
    </w:tblStylePr>
    <w:tblStylePr w:type="lastCol">
      <w:rPr>
        <w:b/>
        <w:bCs/>
      </w:rPr>
    </w:tblStylePr>
    <w:tblStylePr w:type="band1Vert">
      <w:tblPr/>
      <w:tcPr>
        <w:shd w:val="clear" w:color="auto" w:fill="D2E0F3" w:themeFill="accent1" w:themeFillTint="33"/>
      </w:tcPr>
    </w:tblStylePr>
    <w:tblStylePr w:type="band1Horz">
      <w:tblPr/>
      <w:tcPr>
        <w:shd w:val="clear" w:color="auto" w:fill="D2E0F3" w:themeFill="accent1" w:themeFillTint="33"/>
      </w:tcPr>
    </w:tblStylePr>
  </w:style>
  <w:style w:type="character" w:customStyle="1" w:styleId="al-author-delim">
    <w:name w:val="al-author-delim"/>
    <w:basedOn w:val="DefaultParagraphFont"/>
    <w:rsid w:val="00817069"/>
  </w:style>
  <w:style w:type="character" w:styleId="Mention">
    <w:name w:val="Mention"/>
    <w:basedOn w:val="DefaultParagraphFont"/>
    <w:uiPriority w:val="99"/>
    <w:unhideWhenUsed/>
    <w:rsid w:val="00FB3250"/>
    <w:rPr>
      <w:color w:val="2B579A"/>
      <w:shd w:val="clear" w:color="auto" w:fill="E1DFDD"/>
    </w:rPr>
  </w:style>
  <w:style w:type="character" w:customStyle="1" w:styleId="colon-for-citation-subtitle">
    <w:name w:val="colon-for-citation-subtitle"/>
    <w:basedOn w:val="DefaultParagraphFont"/>
    <w:rsid w:val="00817069"/>
  </w:style>
  <w:style w:type="character" w:styleId="Emphasis">
    <w:name w:val="Emphasis"/>
    <w:basedOn w:val="DefaultParagraphFont"/>
    <w:uiPriority w:val="20"/>
    <w:qFormat/>
    <w:rsid w:val="00817069"/>
    <w:rPr>
      <w:i/>
      <w:iCs/>
    </w:rPr>
  </w:style>
  <w:style w:type="character" w:customStyle="1" w:styleId="Subtitle1">
    <w:name w:val="Subtitle1"/>
    <w:basedOn w:val="DefaultParagraphFont"/>
    <w:rsid w:val="00EC2604"/>
  </w:style>
  <w:style w:type="character" w:customStyle="1" w:styleId="Heading2Char">
    <w:name w:val="Heading 2 Char"/>
    <w:basedOn w:val="DefaultParagraphFont"/>
    <w:link w:val="Heading2"/>
    <w:uiPriority w:val="9"/>
    <w:rsid w:val="00C82A9C"/>
    <w:rPr>
      <w:rFonts w:ascii="Franklin Gothic Demi" w:eastAsia="Franklin Gothic Book" w:hAnsi="Franklin Gothic Book" w:cs="Franklin Gothic Book"/>
      <w:bCs/>
      <w:color w:val="922D6F"/>
      <w:sz w:val="36"/>
      <w:szCs w:val="36"/>
    </w:rPr>
  </w:style>
  <w:style w:type="paragraph" w:styleId="Revision">
    <w:name w:val="Revision"/>
    <w:hidden/>
    <w:uiPriority w:val="99"/>
    <w:semiHidden/>
    <w:rsid w:val="00405356"/>
    <w:pPr>
      <w:widowControl/>
      <w:autoSpaceDE/>
      <w:autoSpaceDN/>
    </w:pPr>
    <w:rPr>
      <w:rFonts w:ascii="Franklin Gothic Book" w:eastAsia="Franklin Gothic Book" w:hAnsi="Franklin Gothic Book" w:cs="Franklin Gothic 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8405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hyperlink" Target="https://wacommunitycheckup.org/compare-scores/compare-results/" TargetMode="External"/><Relationship Id="rId42" Type="http://schemas.openxmlformats.org/officeDocument/2006/relationships/hyperlink" Target="https://www.cdc.gov/antibiotic-use/sp/pdfs/VirusBacteriaChart-ES-508.pdf" TargetMode="External"/><Relationship Id="rId47" Type="http://schemas.openxmlformats.org/officeDocument/2006/relationships/image" Target="media/image4.png"/><Relationship Id="rId63" Type="http://schemas.openxmlformats.org/officeDocument/2006/relationships/hyperlink" Target="https://www.ncqa.org/hedis/measures/appropriate-treatment-for-upper-respiratory-infection/"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diagramData" Target="diagrams/data3.xml"/><Relationship Id="rId11" Type="http://schemas.openxmlformats.org/officeDocument/2006/relationships/endnotes" Target="endnotes.xml"/><Relationship Id="rId24" Type="http://schemas.openxmlformats.org/officeDocument/2006/relationships/diagramLayout" Target="diagrams/layout2.xml"/><Relationship Id="rId32" Type="http://schemas.openxmlformats.org/officeDocument/2006/relationships/diagramColors" Target="diagrams/colors3.xml"/><Relationship Id="rId37" Type="http://schemas.openxmlformats.org/officeDocument/2006/relationships/hyperlink" Target="https://www.train.org/cdctrain/training_plan/3697" TargetMode="External"/><Relationship Id="rId40" Type="http://schemas.openxmlformats.org/officeDocument/2006/relationships/hyperlink" Target="https://www.cdc.gov/antibiotic-use/materials-references/index.html" TargetMode="External"/><Relationship Id="rId45" Type="http://schemas.openxmlformats.org/officeDocument/2006/relationships/hyperlink" Target="https://www.cdc.gov/antibiotic-use/training/materials.html" TargetMode="External"/><Relationship Id="rId53" Type="http://schemas.openxmlformats.org/officeDocument/2006/relationships/hyperlink" Target="https://www.cdc.gov/antibiotic-use/clinicians/adult-treatment-rec.html" TargetMode="External"/><Relationship Id="rId58" Type="http://schemas.openxmlformats.org/officeDocument/2006/relationships/hyperlink" Target="https://stacks.cdc.gov/view/cdc/80653" TargetMode="External"/><Relationship Id="rId66" Type="http://schemas.openxmlformats.org/officeDocument/2006/relationships/hyperlink" Target="mailto:doh.information@doh.wa.gov" TargetMode="External"/><Relationship Id="rId5" Type="http://schemas.openxmlformats.org/officeDocument/2006/relationships/customXml" Target="../customXml/item5.xml"/><Relationship Id="rId61" Type="http://schemas.openxmlformats.org/officeDocument/2006/relationships/hyperlink" Target="https://wacommunitycheckup.org/compare-scores/compare-results/" TargetMode="External"/><Relationship Id="rId19" Type="http://schemas.microsoft.com/office/2007/relationships/diagramDrawing" Target="diagrams/drawing1.xml"/><Relationship Id="rId14" Type="http://schemas.openxmlformats.org/officeDocument/2006/relationships/hyperlink" Target="mailto:doh.information@doh.wa.gov." TargetMode="External"/><Relationship Id="rId22" Type="http://schemas.openxmlformats.org/officeDocument/2006/relationships/hyperlink" Target="https://www.ncqa.org/blog/antibiotics-for-respiratory-conditions-newly-revised-measure/" TargetMode="External"/><Relationship Id="rId27" Type="http://schemas.microsoft.com/office/2007/relationships/diagramDrawing" Target="diagrams/drawing2.xml"/><Relationship Id="rId30" Type="http://schemas.openxmlformats.org/officeDocument/2006/relationships/diagramLayout" Target="diagrams/layout3.xml"/><Relationship Id="rId35" Type="http://schemas.openxmlformats.org/officeDocument/2006/relationships/hyperlink" Target="http://www.cdc.gov/antibiotic-use" TargetMode="External"/><Relationship Id="rId43" Type="http://schemas.openxmlformats.org/officeDocument/2006/relationships/hyperlink" Target="https://www.cdc.gov/antibiotic-use/pdfs/Preventing-and-Treating-Bronchitis-H.pdf" TargetMode="External"/><Relationship Id="rId48" Type="http://schemas.openxmlformats.org/officeDocument/2006/relationships/hyperlink" Target="https://www.cdc.gov/antibiotic-use/pdfs/Commitment-Poster-english-11x17-P.pdf" TargetMode="External"/><Relationship Id="rId56" Type="http://schemas.openxmlformats.org/officeDocument/2006/relationships/hyperlink" Target="https://www.aafp.org/pubs/afp/issues/2016/1001/p560.html" TargetMode="External"/><Relationship Id="rId64" Type="http://schemas.openxmlformats.org/officeDocument/2006/relationships/hyperlink" Target="https://www.ncqa.org/hedis/measures/antibiotic-utilization/"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doh.wa.gov/sites/default/files/2023-06/420-204-ProviderCommitmentToStewardshipPosterCustom.pptx"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diagramQuickStyle" Target="diagrams/quickStyle1.xml"/><Relationship Id="rId25" Type="http://schemas.openxmlformats.org/officeDocument/2006/relationships/diagramQuickStyle" Target="diagrams/quickStyle2.xml"/><Relationship Id="rId33" Type="http://schemas.microsoft.com/office/2007/relationships/diagramDrawing" Target="diagrams/drawing3.xml"/><Relationship Id="rId38" Type="http://schemas.openxmlformats.org/officeDocument/2006/relationships/hyperlink" Target="https://www.train.org/cdctrain/course/1104608" TargetMode="External"/><Relationship Id="rId46" Type="http://schemas.openxmlformats.org/officeDocument/2006/relationships/hyperlink" Target="https://www.uwimtr.org/dart/" TargetMode="External"/><Relationship Id="rId59" Type="http://schemas.openxmlformats.org/officeDocument/2006/relationships/hyperlink" Target="https://health.gov/healthypeople/objectives-and-data/data-sources-and-methods/data-sources/healthcare-effectiveness-data-and-information-set-hedis" TargetMode="External"/><Relationship Id="rId67" Type="http://schemas.openxmlformats.org/officeDocument/2006/relationships/footer" Target="footer2.xml"/><Relationship Id="rId20" Type="http://schemas.openxmlformats.org/officeDocument/2006/relationships/hyperlink" Target="https://www.ncqa.org/hedis/measures/" TargetMode="External"/><Relationship Id="rId41" Type="http://schemas.openxmlformats.org/officeDocument/2006/relationships/hyperlink" Target="https://www.cdc.gov/antibiotic-use/pdfs/VirusOrBacteria-Original-P.pdf" TargetMode="External"/><Relationship Id="rId54" Type="http://schemas.openxmlformats.org/officeDocument/2006/relationships/hyperlink" Target="https://www.aafp.org/pubs/afp/issues/2016/1001/p560.html" TargetMode="External"/><Relationship Id="rId62" Type="http://schemas.openxmlformats.org/officeDocument/2006/relationships/hyperlink" Target="https://www.ncqa.org/hedis/measures/avoidance-of-antibiotic-treatment-in-adults-with-acute-bronchitis-overuse-appropriatenes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footer" Target="footer1.xml"/><Relationship Id="rId36" Type="http://schemas.openxmlformats.org/officeDocument/2006/relationships/hyperlink" Target="http://www.cdc.gov/antibiotic-use" TargetMode="External"/><Relationship Id="rId49" Type="http://schemas.openxmlformats.org/officeDocument/2006/relationships/hyperlink" Target="https://www.cdc.gov/antibiotic-use/sp/pdfs/CommitmentLetter-11x17-ESP-P.pdf" TargetMode="External"/><Relationship Id="rId57" Type="http://schemas.openxmlformats.org/officeDocument/2006/relationships/hyperlink" Target="https://www.wacommunitycheckup.org/" TargetMode="External"/><Relationship Id="rId10" Type="http://schemas.openxmlformats.org/officeDocument/2006/relationships/footnotes" Target="footnotes.xml"/><Relationship Id="rId31" Type="http://schemas.openxmlformats.org/officeDocument/2006/relationships/diagramQuickStyle" Target="diagrams/quickStyle3.xml"/><Relationship Id="rId44" Type="http://schemas.openxmlformats.org/officeDocument/2006/relationships/hyperlink" Target="https://www.cdc.gov/antibiotic-use/sp/bronchitis.html" TargetMode="External"/><Relationship Id="rId52" Type="http://schemas.openxmlformats.org/officeDocument/2006/relationships/hyperlink" Target="https://www.cdc.gov/antibiotic-use/print-materials.html" TargetMode="External"/><Relationship Id="rId60" Type="http://schemas.openxmlformats.org/officeDocument/2006/relationships/hyperlink" Target="https://www.ncqa.org/hedis/measures/" TargetMode="External"/><Relationship Id="rId65" Type="http://schemas.openxmlformats.org/officeDocument/2006/relationships/hyperlink" Target="https://www.cdc.gov/antibiotic-us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diagramColors" Target="diagrams/colors1.xml"/><Relationship Id="rId39" Type="http://schemas.openxmlformats.org/officeDocument/2006/relationships/hyperlink" Target="https://www.train.org/cdctrain/course/1104610" TargetMode="External"/><Relationship Id="rId34" Type="http://schemas.openxmlformats.org/officeDocument/2006/relationships/image" Target="media/image3.jpeg"/><Relationship Id="rId50" Type="http://schemas.openxmlformats.org/officeDocument/2006/relationships/image" Target="media/image5.png"/><Relationship Id="rId55" Type="http://schemas.openxmlformats.org/officeDocument/2006/relationships/hyperlink" Target="https://www.cdc.gov/antibiotic-use/clinicians/adult-treatment-rec.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A609DD-7D2C-4D84-A225-74F7D1106E49}" type="doc">
      <dgm:prSet loTypeId="urn:microsoft.com/office/officeart/2005/8/layout/matrix2" loCatId="matrix" qsTypeId="urn:microsoft.com/office/officeart/2005/8/quickstyle/simple1" qsCatId="simple" csTypeId="urn:microsoft.com/office/officeart/2005/8/colors/accent1_2" csCatId="accent1" phldr="1"/>
      <dgm:spPr/>
      <dgm:t>
        <a:bodyPr/>
        <a:lstStyle/>
        <a:p>
          <a:endParaRPr lang="en-US"/>
        </a:p>
      </dgm:t>
    </dgm:pt>
    <dgm:pt modelId="{EF774F32-ACC2-4B05-BD41-3352312250F1}">
      <dgm:prSet phldrT="[Text]"/>
      <dgm:spPr>
        <a:solidFill>
          <a:schemeClr val="accent1"/>
        </a:solidFill>
      </dgm:spPr>
      <dgm:t>
        <a:bodyPr/>
        <a:lstStyle/>
        <a:p>
          <a:pPr algn="ctr"/>
          <a:r>
            <a:rPr lang="en-US"/>
            <a:t>Commitment </a:t>
          </a:r>
        </a:p>
      </dgm:t>
    </dgm:pt>
    <dgm:pt modelId="{F6523ECD-26DC-43DE-B11A-13540510B148}" type="parTrans" cxnId="{9E1DCC45-275B-40CA-BF04-CD02B5295C10}">
      <dgm:prSet/>
      <dgm:spPr/>
      <dgm:t>
        <a:bodyPr/>
        <a:lstStyle/>
        <a:p>
          <a:pPr algn="ctr"/>
          <a:endParaRPr lang="en-US"/>
        </a:p>
      </dgm:t>
    </dgm:pt>
    <dgm:pt modelId="{60D0B9CB-8F76-41A6-9B56-7D96627048B8}" type="sibTrans" cxnId="{9E1DCC45-275B-40CA-BF04-CD02B5295C10}">
      <dgm:prSet/>
      <dgm:spPr/>
      <dgm:t>
        <a:bodyPr/>
        <a:lstStyle/>
        <a:p>
          <a:pPr algn="ctr"/>
          <a:endParaRPr lang="en-US"/>
        </a:p>
      </dgm:t>
    </dgm:pt>
    <dgm:pt modelId="{2BA46EBF-BDE6-4681-9124-42FE0A506ECC}">
      <dgm:prSet phldrT="[Text]"/>
      <dgm:spPr>
        <a:solidFill>
          <a:schemeClr val="accent1"/>
        </a:solidFill>
      </dgm:spPr>
      <dgm:t>
        <a:bodyPr/>
        <a:lstStyle/>
        <a:p>
          <a:pPr algn="ctr"/>
          <a:r>
            <a:rPr lang="en-US"/>
            <a:t>Action for Policy &amp; Practice</a:t>
          </a:r>
        </a:p>
      </dgm:t>
    </dgm:pt>
    <dgm:pt modelId="{0867DDE3-50B1-4388-B109-B70F1C67DEEA}" type="parTrans" cxnId="{7C8A2BBD-189A-4354-8AC4-B1065120BD8B}">
      <dgm:prSet/>
      <dgm:spPr/>
      <dgm:t>
        <a:bodyPr/>
        <a:lstStyle/>
        <a:p>
          <a:pPr algn="ctr"/>
          <a:endParaRPr lang="en-US"/>
        </a:p>
      </dgm:t>
    </dgm:pt>
    <dgm:pt modelId="{44A90AEE-B415-4B2B-9C85-4E6EE3F448B9}" type="sibTrans" cxnId="{7C8A2BBD-189A-4354-8AC4-B1065120BD8B}">
      <dgm:prSet/>
      <dgm:spPr/>
      <dgm:t>
        <a:bodyPr/>
        <a:lstStyle/>
        <a:p>
          <a:pPr algn="ctr"/>
          <a:endParaRPr lang="en-US"/>
        </a:p>
      </dgm:t>
    </dgm:pt>
    <dgm:pt modelId="{4A181CCB-90F1-4A31-972B-501E747E1463}">
      <dgm:prSet phldrT="[Text]"/>
      <dgm:spPr>
        <a:solidFill>
          <a:schemeClr val="accent1"/>
        </a:solidFill>
      </dgm:spPr>
      <dgm:t>
        <a:bodyPr/>
        <a:lstStyle/>
        <a:p>
          <a:pPr algn="ctr"/>
          <a:r>
            <a:rPr lang="en-US"/>
            <a:t>Tracking &amp; Reporting</a:t>
          </a:r>
        </a:p>
      </dgm:t>
    </dgm:pt>
    <dgm:pt modelId="{83CEEFBC-01FB-4C2C-92CF-E309AA658A5A}" type="parTrans" cxnId="{ACB37800-FA1D-4AC7-AD8F-8AC33A92EAA6}">
      <dgm:prSet/>
      <dgm:spPr/>
      <dgm:t>
        <a:bodyPr/>
        <a:lstStyle/>
        <a:p>
          <a:pPr algn="ctr"/>
          <a:endParaRPr lang="en-US"/>
        </a:p>
      </dgm:t>
    </dgm:pt>
    <dgm:pt modelId="{B7B3AF38-F4FA-4637-9099-D807EB94952A}" type="sibTrans" cxnId="{ACB37800-FA1D-4AC7-AD8F-8AC33A92EAA6}">
      <dgm:prSet/>
      <dgm:spPr/>
      <dgm:t>
        <a:bodyPr/>
        <a:lstStyle/>
        <a:p>
          <a:pPr algn="ctr"/>
          <a:endParaRPr lang="en-US"/>
        </a:p>
      </dgm:t>
    </dgm:pt>
    <dgm:pt modelId="{F331DF1B-411C-4EAA-803B-3A23868FB2CA}">
      <dgm:prSet phldrT="[Text]"/>
      <dgm:spPr>
        <a:solidFill>
          <a:schemeClr val="accent1"/>
        </a:solidFill>
      </dgm:spPr>
      <dgm:t>
        <a:bodyPr/>
        <a:lstStyle/>
        <a:p>
          <a:pPr algn="ctr"/>
          <a:r>
            <a:rPr lang="en-US"/>
            <a:t>Education &amp; Experience</a:t>
          </a:r>
        </a:p>
      </dgm:t>
    </dgm:pt>
    <dgm:pt modelId="{884BF268-7378-44FD-92B4-D7B7671B2D53}" type="parTrans" cxnId="{F4F715B3-25C8-41E2-A947-8642AFABA01A}">
      <dgm:prSet/>
      <dgm:spPr/>
      <dgm:t>
        <a:bodyPr/>
        <a:lstStyle/>
        <a:p>
          <a:pPr algn="ctr"/>
          <a:endParaRPr lang="en-US"/>
        </a:p>
      </dgm:t>
    </dgm:pt>
    <dgm:pt modelId="{E54009F5-AE39-44DF-863A-BDD9C05AC50C}" type="sibTrans" cxnId="{F4F715B3-25C8-41E2-A947-8642AFABA01A}">
      <dgm:prSet/>
      <dgm:spPr/>
      <dgm:t>
        <a:bodyPr/>
        <a:lstStyle/>
        <a:p>
          <a:pPr algn="ctr"/>
          <a:endParaRPr lang="en-US"/>
        </a:p>
      </dgm:t>
    </dgm:pt>
    <dgm:pt modelId="{58E11E3F-CBAA-4405-B55D-500DCCB92E28}" type="pres">
      <dgm:prSet presAssocID="{1AA609DD-7D2C-4D84-A225-74F7D1106E49}" presName="matrix" presStyleCnt="0">
        <dgm:presLayoutVars>
          <dgm:chMax val="1"/>
          <dgm:dir/>
          <dgm:resizeHandles val="exact"/>
        </dgm:presLayoutVars>
      </dgm:prSet>
      <dgm:spPr/>
    </dgm:pt>
    <dgm:pt modelId="{71749BF1-92E3-481E-A59D-2B95E6FC5695}" type="pres">
      <dgm:prSet presAssocID="{1AA609DD-7D2C-4D84-A225-74F7D1106E49}" presName="axisShape" presStyleLbl="bgShp" presStyleIdx="0" presStyleCnt="1"/>
      <dgm:spPr/>
    </dgm:pt>
    <dgm:pt modelId="{C58DDF78-D165-4448-9FEF-19317FF80333}" type="pres">
      <dgm:prSet presAssocID="{1AA609DD-7D2C-4D84-A225-74F7D1106E49}" presName="rect1" presStyleLbl="node1" presStyleIdx="0" presStyleCnt="4">
        <dgm:presLayoutVars>
          <dgm:chMax val="0"/>
          <dgm:chPref val="0"/>
          <dgm:bulletEnabled val="1"/>
        </dgm:presLayoutVars>
      </dgm:prSet>
      <dgm:spPr/>
    </dgm:pt>
    <dgm:pt modelId="{3791DE28-5A0B-444C-B4D3-03B9DFB7580C}" type="pres">
      <dgm:prSet presAssocID="{1AA609DD-7D2C-4D84-A225-74F7D1106E49}" presName="rect2" presStyleLbl="node1" presStyleIdx="1" presStyleCnt="4">
        <dgm:presLayoutVars>
          <dgm:chMax val="0"/>
          <dgm:chPref val="0"/>
          <dgm:bulletEnabled val="1"/>
        </dgm:presLayoutVars>
      </dgm:prSet>
      <dgm:spPr/>
    </dgm:pt>
    <dgm:pt modelId="{655B504B-DBF8-412C-96A4-145B027ADDDC}" type="pres">
      <dgm:prSet presAssocID="{1AA609DD-7D2C-4D84-A225-74F7D1106E49}" presName="rect3" presStyleLbl="node1" presStyleIdx="2" presStyleCnt="4">
        <dgm:presLayoutVars>
          <dgm:chMax val="0"/>
          <dgm:chPref val="0"/>
          <dgm:bulletEnabled val="1"/>
        </dgm:presLayoutVars>
      </dgm:prSet>
      <dgm:spPr/>
    </dgm:pt>
    <dgm:pt modelId="{293AE2B4-A74D-44FA-AD98-64A315AE9E61}" type="pres">
      <dgm:prSet presAssocID="{1AA609DD-7D2C-4D84-A225-74F7D1106E49}" presName="rect4" presStyleLbl="node1" presStyleIdx="3" presStyleCnt="4">
        <dgm:presLayoutVars>
          <dgm:chMax val="0"/>
          <dgm:chPref val="0"/>
          <dgm:bulletEnabled val="1"/>
        </dgm:presLayoutVars>
      </dgm:prSet>
      <dgm:spPr/>
    </dgm:pt>
  </dgm:ptLst>
  <dgm:cxnLst>
    <dgm:cxn modelId="{ACB37800-FA1D-4AC7-AD8F-8AC33A92EAA6}" srcId="{1AA609DD-7D2C-4D84-A225-74F7D1106E49}" destId="{4A181CCB-90F1-4A31-972B-501E747E1463}" srcOrd="2" destOrd="0" parTransId="{83CEEFBC-01FB-4C2C-92CF-E309AA658A5A}" sibTransId="{B7B3AF38-F4FA-4637-9099-D807EB94952A}"/>
    <dgm:cxn modelId="{9E1DCC45-275B-40CA-BF04-CD02B5295C10}" srcId="{1AA609DD-7D2C-4D84-A225-74F7D1106E49}" destId="{EF774F32-ACC2-4B05-BD41-3352312250F1}" srcOrd="0" destOrd="0" parTransId="{F6523ECD-26DC-43DE-B11A-13540510B148}" sibTransId="{60D0B9CB-8F76-41A6-9B56-7D96627048B8}"/>
    <dgm:cxn modelId="{F8F3FC65-4712-4DB5-B870-E738CA7F02C3}" type="presOf" srcId="{2BA46EBF-BDE6-4681-9124-42FE0A506ECC}" destId="{3791DE28-5A0B-444C-B4D3-03B9DFB7580C}" srcOrd="0" destOrd="0" presId="urn:microsoft.com/office/officeart/2005/8/layout/matrix2"/>
    <dgm:cxn modelId="{AAD05C4D-6C7E-49AB-8EF9-CA36AF930C92}" type="presOf" srcId="{1AA609DD-7D2C-4D84-A225-74F7D1106E49}" destId="{58E11E3F-CBAA-4405-B55D-500DCCB92E28}" srcOrd="0" destOrd="0" presId="urn:microsoft.com/office/officeart/2005/8/layout/matrix2"/>
    <dgm:cxn modelId="{E7E5F29E-DE3C-4D01-9241-8C6AF3EBCD78}" type="presOf" srcId="{F331DF1B-411C-4EAA-803B-3A23868FB2CA}" destId="{293AE2B4-A74D-44FA-AD98-64A315AE9E61}" srcOrd="0" destOrd="0" presId="urn:microsoft.com/office/officeart/2005/8/layout/matrix2"/>
    <dgm:cxn modelId="{98317EAF-F80C-410B-854B-DFD39076CFD2}" type="presOf" srcId="{4A181CCB-90F1-4A31-972B-501E747E1463}" destId="{655B504B-DBF8-412C-96A4-145B027ADDDC}" srcOrd="0" destOrd="0" presId="urn:microsoft.com/office/officeart/2005/8/layout/matrix2"/>
    <dgm:cxn modelId="{F4F715B3-25C8-41E2-A947-8642AFABA01A}" srcId="{1AA609DD-7D2C-4D84-A225-74F7D1106E49}" destId="{F331DF1B-411C-4EAA-803B-3A23868FB2CA}" srcOrd="3" destOrd="0" parTransId="{884BF268-7378-44FD-92B4-D7B7671B2D53}" sibTransId="{E54009F5-AE39-44DF-863A-BDD9C05AC50C}"/>
    <dgm:cxn modelId="{7C8A2BBD-189A-4354-8AC4-B1065120BD8B}" srcId="{1AA609DD-7D2C-4D84-A225-74F7D1106E49}" destId="{2BA46EBF-BDE6-4681-9124-42FE0A506ECC}" srcOrd="1" destOrd="0" parTransId="{0867DDE3-50B1-4388-B109-B70F1C67DEEA}" sibTransId="{44A90AEE-B415-4B2B-9C85-4E6EE3F448B9}"/>
    <dgm:cxn modelId="{8436F7EA-A457-4012-9F3E-6E97DCE70BB4}" type="presOf" srcId="{EF774F32-ACC2-4B05-BD41-3352312250F1}" destId="{C58DDF78-D165-4448-9FEF-19317FF80333}" srcOrd="0" destOrd="0" presId="urn:microsoft.com/office/officeart/2005/8/layout/matrix2"/>
    <dgm:cxn modelId="{69088CFD-E936-4397-B1D2-53D5D176F0E9}" type="presParOf" srcId="{58E11E3F-CBAA-4405-B55D-500DCCB92E28}" destId="{71749BF1-92E3-481E-A59D-2B95E6FC5695}" srcOrd="0" destOrd="0" presId="urn:microsoft.com/office/officeart/2005/8/layout/matrix2"/>
    <dgm:cxn modelId="{A60ED3E4-FA4E-4BC2-A777-8E765F7EDE22}" type="presParOf" srcId="{58E11E3F-CBAA-4405-B55D-500DCCB92E28}" destId="{C58DDF78-D165-4448-9FEF-19317FF80333}" srcOrd="1" destOrd="0" presId="urn:microsoft.com/office/officeart/2005/8/layout/matrix2"/>
    <dgm:cxn modelId="{884EC173-ED70-4703-ACF4-B9C5EE118844}" type="presParOf" srcId="{58E11E3F-CBAA-4405-B55D-500DCCB92E28}" destId="{3791DE28-5A0B-444C-B4D3-03B9DFB7580C}" srcOrd="2" destOrd="0" presId="urn:microsoft.com/office/officeart/2005/8/layout/matrix2"/>
    <dgm:cxn modelId="{E2F82852-A743-49DD-8ABA-19F8A856F780}" type="presParOf" srcId="{58E11E3F-CBAA-4405-B55D-500DCCB92E28}" destId="{655B504B-DBF8-412C-96A4-145B027ADDDC}" srcOrd="3" destOrd="0" presId="urn:microsoft.com/office/officeart/2005/8/layout/matrix2"/>
    <dgm:cxn modelId="{294140C6-0785-49B1-B9A4-9483A87A756F}" type="presParOf" srcId="{58E11E3F-CBAA-4405-B55D-500DCCB92E28}" destId="{293AE2B4-A74D-44FA-AD98-64A315AE9E61}" srcOrd="4" destOrd="0" presId="urn:microsoft.com/office/officeart/2005/8/layout/matrix2"/>
  </dgm:cxnLst>
  <dgm:bg>
    <a:noFill/>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011018C-3981-403C-A4B5-3813AB89CF84}"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27E05A91-0122-4153-A570-2642D9FF07C7}">
      <dgm:prSet phldrT="[Text]"/>
      <dgm:spPr/>
      <dgm:t>
        <a:bodyPr/>
        <a:lstStyle/>
        <a:p>
          <a:r>
            <a:rPr lang="en-US"/>
            <a:t>Provider Education</a:t>
          </a:r>
        </a:p>
      </dgm:t>
    </dgm:pt>
    <dgm:pt modelId="{A177F6C8-2B97-4339-992D-CD98A027F3D7}" type="parTrans" cxnId="{344752C0-95EE-43BB-8AAD-396B27518C25}">
      <dgm:prSet/>
      <dgm:spPr/>
      <dgm:t>
        <a:bodyPr/>
        <a:lstStyle/>
        <a:p>
          <a:endParaRPr lang="en-US"/>
        </a:p>
      </dgm:t>
    </dgm:pt>
    <dgm:pt modelId="{0DFCBBB9-C014-4CAF-A945-89EB21F941C4}" type="sibTrans" cxnId="{344752C0-95EE-43BB-8AAD-396B27518C25}">
      <dgm:prSet/>
      <dgm:spPr>
        <a:solidFill>
          <a:schemeClr val="accent4"/>
        </a:solidFill>
      </dgm:spPr>
      <dgm:t>
        <a:bodyPr/>
        <a:lstStyle/>
        <a:p>
          <a:endParaRPr lang="en-US"/>
        </a:p>
      </dgm:t>
    </dgm:pt>
    <dgm:pt modelId="{8DFA47C4-2D95-4DD9-88B3-92EE4392D4AC}">
      <dgm:prSet phldrT="[Text]"/>
      <dgm:spPr/>
      <dgm:t>
        <a:bodyPr/>
        <a:lstStyle/>
        <a:p>
          <a:r>
            <a:rPr lang="en-US"/>
            <a:t>Patient Education</a:t>
          </a:r>
        </a:p>
      </dgm:t>
    </dgm:pt>
    <dgm:pt modelId="{8C8E3362-193E-410D-AC1C-7F584B61D907}" type="parTrans" cxnId="{DFE22EEE-6998-41DE-8976-63FD7FF796BC}">
      <dgm:prSet/>
      <dgm:spPr/>
      <dgm:t>
        <a:bodyPr/>
        <a:lstStyle/>
        <a:p>
          <a:endParaRPr lang="en-US"/>
        </a:p>
      </dgm:t>
    </dgm:pt>
    <dgm:pt modelId="{A631779B-3806-4E50-B8B9-296D01A93332}" type="sibTrans" cxnId="{DFE22EEE-6998-41DE-8976-63FD7FF796BC}">
      <dgm:prSet/>
      <dgm:spPr/>
      <dgm:t>
        <a:bodyPr/>
        <a:lstStyle/>
        <a:p>
          <a:endParaRPr lang="en-US"/>
        </a:p>
      </dgm:t>
    </dgm:pt>
    <dgm:pt modelId="{FD4AC312-3458-4856-9771-D72401542512}">
      <dgm:prSet phldrT="[Text]"/>
      <dgm:spPr/>
      <dgm:t>
        <a:bodyPr/>
        <a:lstStyle/>
        <a:p>
          <a:r>
            <a:rPr lang="en-US"/>
            <a:t>Provider Commitment - Enhanced Patient Education</a:t>
          </a:r>
        </a:p>
      </dgm:t>
    </dgm:pt>
    <dgm:pt modelId="{AF879003-706A-4F48-98E1-E58BF5FA7442}" type="parTrans" cxnId="{601EB2BD-0C08-44BB-B837-59E640A3F6FB}">
      <dgm:prSet/>
      <dgm:spPr/>
      <dgm:t>
        <a:bodyPr/>
        <a:lstStyle/>
        <a:p>
          <a:endParaRPr lang="en-US"/>
        </a:p>
      </dgm:t>
    </dgm:pt>
    <dgm:pt modelId="{90A69E86-6557-4980-A32F-B5B108345BAD}" type="sibTrans" cxnId="{601EB2BD-0C08-44BB-B837-59E640A3F6FB}">
      <dgm:prSet/>
      <dgm:spPr/>
      <dgm:t>
        <a:bodyPr/>
        <a:lstStyle/>
        <a:p>
          <a:endParaRPr lang="en-US"/>
        </a:p>
      </dgm:t>
    </dgm:pt>
    <dgm:pt modelId="{4D65FF5F-7D84-4B79-89F2-D5734DF47DFA}">
      <dgm:prSet phldrT="[Text]"/>
      <dgm:spPr/>
      <dgm:t>
        <a:bodyPr/>
        <a:lstStyle/>
        <a:p>
          <a:r>
            <a:rPr lang="en-US"/>
            <a:t>Departmental Feedback</a:t>
          </a:r>
        </a:p>
      </dgm:t>
    </dgm:pt>
    <dgm:pt modelId="{8C13FEEA-0C64-435C-B283-AA0CF71B6C2D}" type="parTrans" cxnId="{2FFA136F-D5D7-442D-83B8-B374D2C55A42}">
      <dgm:prSet/>
      <dgm:spPr/>
      <dgm:t>
        <a:bodyPr/>
        <a:lstStyle/>
        <a:p>
          <a:endParaRPr lang="en-US"/>
        </a:p>
      </dgm:t>
    </dgm:pt>
    <dgm:pt modelId="{53D96FCE-EEEF-40A2-A6BA-86C73DB27841}" type="sibTrans" cxnId="{2FFA136F-D5D7-442D-83B8-B374D2C55A42}">
      <dgm:prSet/>
      <dgm:spPr/>
      <dgm:t>
        <a:bodyPr/>
        <a:lstStyle/>
        <a:p>
          <a:endParaRPr lang="en-US"/>
        </a:p>
      </dgm:t>
    </dgm:pt>
    <dgm:pt modelId="{4D0070AB-BFBC-469C-BC8A-BCD5B1CDE749}">
      <dgm:prSet phldrT="[Text]"/>
      <dgm:spPr/>
      <dgm:t>
        <a:bodyPr/>
        <a:lstStyle/>
        <a:p>
          <a:r>
            <a:rPr lang="en-US"/>
            <a:t>Personalized Feedback</a:t>
          </a:r>
        </a:p>
      </dgm:t>
    </dgm:pt>
    <dgm:pt modelId="{DDB687DA-C378-4104-94A6-4FCCAB6132CF}" type="parTrans" cxnId="{C174E3DD-A340-4DC9-887A-CBFE73DBAB9E}">
      <dgm:prSet/>
      <dgm:spPr/>
      <dgm:t>
        <a:bodyPr/>
        <a:lstStyle/>
        <a:p>
          <a:endParaRPr lang="en-US"/>
        </a:p>
      </dgm:t>
    </dgm:pt>
    <dgm:pt modelId="{92EE36DC-0FEC-448C-A7E4-FE03F9B503D8}" type="sibTrans" cxnId="{C174E3DD-A340-4DC9-887A-CBFE73DBAB9E}">
      <dgm:prSet/>
      <dgm:spPr/>
      <dgm:t>
        <a:bodyPr/>
        <a:lstStyle/>
        <a:p>
          <a:endParaRPr lang="en-US"/>
        </a:p>
      </dgm:t>
    </dgm:pt>
    <dgm:pt modelId="{2F1A67AF-B8A0-4040-A2A5-8BFF6404415E}">
      <dgm:prSet phldrT="[Text]"/>
      <dgm:spPr/>
      <dgm:t>
        <a:bodyPr/>
        <a:lstStyle/>
        <a:p>
          <a:r>
            <a:rPr lang="en-US"/>
            <a:t>Project Champion</a:t>
          </a:r>
        </a:p>
      </dgm:t>
    </dgm:pt>
    <dgm:pt modelId="{5F53B5D2-0940-400A-835E-96573E71F35A}" type="parTrans" cxnId="{E4DE9F18-70BE-4C0E-A5D8-091CA739C506}">
      <dgm:prSet/>
      <dgm:spPr/>
      <dgm:t>
        <a:bodyPr/>
        <a:lstStyle/>
        <a:p>
          <a:endParaRPr lang="en-US"/>
        </a:p>
      </dgm:t>
    </dgm:pt>
    <dgm:pt modelId="{4E15632D-D2E1-4D9F-A493-158DCE832EED}" type="sibTrans" cxnId="{E4DE9F18-70BE-4C0E-A5D8-091CA739C506}">
      <dgm:prSet/>
      <dgm:spPr>
        <a:solidFill>
          <a:schemeClr val="accent4"/>
        </a:solidFill>
      </dgm:spPr>
      <dgm:t>
        <a:bodyPr/>
        <a:lstStyle/>
        <a:p>
          <a:endParaRPr lang="en-US"/>
        </a:p>
      </dgm:t>
    </dgm:pt>
    <dgm:pt modelId="{C916F8F6-BEAD-413D-AE25-CD99FE413495}" type="pres">
      <dgm:prSet presAssocID="{D011018C-3981-403C-A4B5-3813AB89CF84}" presName="Name0" presStyleCnt="0">
        <dgm:presLayoutVars>
          <dgm:dir/>
          <dgm:resizeHandles val="exact"/>
        </dgm:presLayoutVars>
      </dgm:prSet>
      <dgm:spPr/>
    </dgm:pt>
    <dgm:pt modelId="{1B808D64-B8EB-4CE4-8D33-8D3C52C162E3}" type="pres">
      <dgm:prSet presAssocID="{D011018C-3981-403C-A4B5-3813AB89CF84}" presName="cycle" presStyleCnt="0"/>
      <dgm:spPr/>
    </dgm:pt>
    <dgm:pt modelId="{C4C8DB97-3A3F-483A-B3F0-6B74AA56EB93}" type="pres">
      <dgm:prSet presAssocID="{2F1A67AF-B8A0-4040-A2A5-8BFF6404415E}" presName="nodeFirstNode" presStyleLbl="node1" presStyleIdx="0" presStyleCnt="6">
        <dgm:presLayoutVars>
          <dgm:bulletEnabled val="1"/>
        </dgm:presLayoutVars>
      </dgm:prSet>
      <dgm:spPr/>
    </dgm:pt>
    <dgm:pt modelId="{1E959734-4FA9-4F07-915D-ED20581CC726}" type="pres">
      <dgm:prSet presAssocID="{4E15632D-D2E1-4D9F-A493-158DCE832EED}" presName="sibTransFirstNode" presStyleLbl="bgShp" presStyleIdx="0" presStyleCnt="1"/>
      <dgm:spPr/>
    </dgm:pt>
    <dgm:pt modelId="{C08B4E53-34E6-4A62-A2CE-3208E5DAE8AA}" type="pres">
      <dgm:prSet presAssocID="{27E05A91-0122-4153-A570-2642D9FF07C7}" presName="nodeFollowingNodes" presStyleLbl="node1" presStyleIdx="1" presStyleCnt="6">
        <dgm:presLayoutVars>
          <dgm:bulletEnabled val="1"/>
        </dgm:presLayoutVars>
      </dgm:prSet>
      <dgm:spPr/>
    </dgm:pt>
    <dgm:pt modelId="{51396180-9446-4BDB-91BC-E442B4659BED}" type="pres">
      <dgm:prSet presAssocID="{8DFA47C4-2D95-4DD9-88B3-92EE4392D4AC}" presName="nodeFollowingNodes" presStyleLbl="node1" presStyleIdx="2" presStyleCnt="6">
        <dgm:presLayoutVars>
          <dgm:bulletEnabled val="1"/>
        </dgm:presLayoutVars>
      </dgm:prSet>
      <dgm:spPr/>
    </dgm:pt>
    <dgm:pt modelId="{4ECDC200-72D2-4EBD-9C2B-84E5629D25F3}" type="pres">
      <dgm:prSet presAssocID="{FD4AC312-3458-4856-9771-D72401542512}" presName="nodeFollowingNodes" presStyleLbl="node1" presStyleIdx="3" presStyleCnt="6">
        <dgm:presLayoutVars>
          <dgm:bulletEnabled val="1"/>
        </dgm:presLayoutVars>
      </dgm:prSet>
      <dgm:spPr/>
    </dgm:pt>
    <dgm:pt modelId="{6F49BCC1-EF63-47CF-8AD4-F9026BAB3991}" type="pres">
      <dgm:prSet presAssocID="{4D65FF5F-7D84-4B79-89F2-D5734DF47DFA}" presName="nodeFollowingNodes" presStyleLbl="node1" presStyleIdx="4" presStyleCnt="6">
        <dgm:presLayoutVars>
          <dgm:bulletEnabled val="1"/>
        </dgm:presLayoutVars>
      </dgm:prSet>
      <dgm:spPr/>
    </dgm:pt>
    <dgm:pt modelId="{054952B5-FC43-457F-AEDB-1641B6C8A845}" type="pres">
      <dgm:prSet presAssocID="{4D0070AB-BFBC-469C-BC8A-BCD5B1CDE749}" presName="nodeFollowingNodes" presStyleLbl="node1" presStyleIdx="5" presStyleCnt="6">
        <dgm:presLayoutVars>
          <dgm:bulletEnabled val="1"/>
        </dgm:presLayoutVars>
      </dgm:prSet>
      <dgm:spPr/>
    </dgm:pt>
  </dgm:ptLst>
  <dgm:cxnLst>
    <dgm:cxn modelId="{D2BD5008-ADF5-4793-9566-6E86B2DCCC7F}" type="presOf" srcId="{4D0070AB-BFBC-469C-BC8A-BCD5B1CDE749}" destId="{054952B5-FC43-457F-AEDB-1641B6C8A845}" srcOrd="0" destOrd="0" presId="urn:microsoft.com/office/officeart/2005/8/layout/cycle3"/>
    <dgm:cxn modelId="{E4DE9F18-70BE-4C0E-A5D8-091CA739C506}" srcId="{D011018C-3981-403C-A4B5-3813AB89CF84}" destId="{2F1A67AF-B8A0-4040-A2A5-8BFF6404415E}" srcOrd="0" destOrd="0" parTransId="{5F53B5D2-0940-400A-835E-96573E71F35A}" sibTransId="{4E15632D-D2E1-4D9F-A493-158DCE832EED}"/>
    <dgm:cxn modelId="{2FFA136F-D5D7-442D-83B8-B374D2C55A42}" srcId="{D011018C-3981-403C-A4B5-3813AB89CF84}" destId="{4D65FF5F-7D84-4B79-89F2-D5734DF47DFA}" srcOrd="4" destOrd="0" parTransId="{8C13FEEA-0C64-435C-B283-AA0CF71B6C2D}" sibTransId="{53D96FCE-EEEF-40A2-A6BA-86C73DB27841}"/>
    <dgm:cxn modelId="{D60D377B-6CC7-460A-9B7A-D1A7A7A1E213}" type="presOf" srcId="{FD4AC312-3458-4856-9771-D72401542512}" destId="{4ECDC200-72D2-4EBD-9C2B-84E5629D25F3}" srcOrd="0" destOrd="0" presId="urn:microsoft.com/office/officeart/2005/8/layout/cycle3"/>
    <dgm:cxn modelId="{601EB2BD-0C08-44BB-B837-59E640A3F6FB}" srcId="{D011018C-3981-403C-A4B5-3813AB89CF84}" destId="{FD4AC312-3458-4856-9771-D72401542512}" srcOrd="3" destOrd="0" parTransId="{AF879003-706A-4F48-98E1-E58BF5FA7442}" sibTransId="{90A69E86-6557-4980-A32F-B5B108345BAD}"/>
    <dgm:cxn modelId="{C149B4BE-9040-4AAF-B0FC-B6132D2E6213}" type="presOf" srcId="{4E15632D-D2E1-4D9F-A493-158DCE832EED}" destId="{1E959734-4FA9-4F07-915D-ED20581CC726}" srcOrd="0" destOrd="0" presId="urn:microsoft.com/office/officeart/2005/8/layout/cycle3"/>
    <dgm:cxn modelId="{344752C0-95EE-43BB-8AAD-396B27518C25}" srcId="{D011018C-3981-403C-A4B5-3813AB89CF84}" destId="{27E05A91-0122-4153-A570-2642D9FF07C7}" srcOrd="1" destOrd="0" parTransId="{A177F6C8-2B97-4339-992D-CD98A027F3D7}" sibTransId="{0DFCBBB9-C014-4CAF-A945-89EB21F941C4}"/>
    <dgm:cxn modelId="{83FA73D6-79D0-4948-AE55-E553643AAA7B}" type="presOf" srcId="{4D65FF5F-7D84-4B79-89F2-D5734DF47DFA}" destId="{6F49BCC1-EF63-47CF-8AD4-F9026BAB3991}" srcOrd="0" destOrd="0" presId="urn:microsoft.com/office/officeart/2005/8/layout/cycle3"/>
    <dgm:cxn modelId="{825753DC-E17E-4E27-8947-0028252B6FA4}" type="presOf" srcId="{8DFA47C4-2D95-4DD9-88B3-92EE4392D4AC}" destId="{51396180-9446-4BDB-91BC-E442B4659BED}" srcOrd="0" destOrd="0" presId="urn:microsoft.com/office/officeart/2005/8/layout/cycle3"/>
    <dgm:cxn modelId="{C174E3DD-A340-4DC9-887A-CBFE73DBAB9E}" srcId="{D011018C-3981-403C-A4B5-3813AB89CF84}" destId="{4D0070AB-BFBC-469C-BC8A-BCD5B1CDE749}" srcOrd="5" destOrd="0" parTransId="{DDB687DA-C378-4104-94A6-4FCCAB6132CF}" sibTransId="{92EE36DC-0FEC-448C-A7E4-FE03F9B503D8}"/>
    <dgm:cxn modelId="{C924EEE2-2671-4017-B633-DC867B6C522F}" type="presOf" srcId="{D011018C-3981-403C-A4B5-3813AB89CF84}" destId="{C916F8F6-BEAD-413D-AE25-CD99FE413495}" srcOrd="0" destOrd="0" presId="urn:microsoft.com/office/officeart/2005/8/layout/cycle3"/>
    <dgm:cxn modelId="{DFE22EEE-6998-41DE-8976-63FD7FF796BC}" srcId="{D011018C-3981-403C-A4B5-3813AB89CF84}" destId="{8DFA47C4-2D95-4DD9-88B3-92EE4392D4AC}" srcOrd="2" destOrd="0" parTransId="{8C8E3362-193E-410D-AC1C-7F584B61D907}" sibTransId="{A631779B-3806-4E50-B8B9-296D01A93332}"/>
    <dgm:cxn modelId="{622F3BEF-31C5-4321-8BD1-1110317B43CF}" type="presOf" srcId="{27E05A91-0122-4153-A570-2642D9FF07C7}" destId="{C08B4E53-34E6-4A62-A2CE-3208E5DAE8AA}" srcOrd="0" destOrd="0" presId="urn:microsoft.com/office/officeart/2005/8/layout/cycle3"/>
    <dgm:cxn modelId="{0D3062F1-3EB2-4E19-9027-0A3D50F92173}" type="presOf" srcId="{2F1A67AF-B8A0-4040-A2A5-8BFF6404415E}" destId="{C4C8DB97-3A3F-483A-B3F0-6B74AA56EB93}" srcOrd="0" destOrd="0" presId="urn:microsoft.com/office/officeart/2005/8/layout/cycle3"/>
    <dgm:cxn modelId="{E8AD5DAA-4A64-4CCF-9D52-165772C2E1DC}" type="presParOf" srcId="{C916F8F6-BEAD-413D-AE25-CD99FE413495}" destId="{1B808D64-B8EB-4CE4-8D33-8D3C52C162E3}" srcOrd="0" destOrd="0" presId="urn:microsoft.com/office/officeart/2005/8/layout/cycle3"/>
    <dgm:cxn modelId="{52EB40EF-CAD4-46A6-A725-86764344654B}" type="presParOf" srcId="{1B808D64-B8EB-4CE4-8D33-8D3C52C162E3}" destId="{C4C8DB97-3A3F-483A-B3F0-6B74AA56EB93}" srcOrd="0" destOrd="0" presId="urn:microsoft.com/office/officeart/2005/8/layout/cycle3"/>
    <dgm:cxn modelId="{5867D28E-9ECE-49F8-A49C-E30E8C556487}" type="presParOf" srcId="{1B808D64-B8EB-4CE4-8D33-8D3C52C162E3}" destId="{1E959734-4FA9-4F07-915D-ED20581CC726}" srcOrd="1" destOrd="0" presId="urn:microsoft.com/office/officeart/2005/8/layout/cycle3"/>
    <dgm:cxn modelId="{896AC1DB-2F53-410B-8093-B502B978E990}" type="presParOf" srcId="{1B808D64-B8EB-4CE4-8D33-8D3C52C162E3}" destId="{C08B4E53-34E6-4A62-A2CE-3208E5DAE8AA}" srcOrd="2" destOrd="0" presId="urn:microsoft.com/office/officeart/2005/8/layout/cycle3"/>
    <dgm:cxn modelId="{F27FE4EE-C86B-46D0-BBFF-F74F23AA3E84}" type="presParOf" srcId="{1B808D64-B8EB-4CE4-8D33-8D3C52C162E3}" destId="{51396180-9446-4BDB-91BC-E442B4659BED}" srcOrd="3" destOrd="0" presId="urn:microsoft.com/office/officeart/2005/8/layout/cycle3"/>
    <dgm:cxn modelId="{60CCE620-8188-4862-A51B-A4C03D119E53}" type="presParOf" srcId="{1B808D64-B8EB-4CE4-8D33-8D3C52C162E3}" destId="{4ECDC200-72D2-4EBD-9C2B-84E5629D25F3}" srcOrd="4" destOrd="0" presId="urn:microsoft.com/office/officeart/2005/8/layout/cycle3"/>
    <dgm:cxn modelId="{9F4C61E5-01FA-45E6-A594-60220973E288}" type="presParOf" srcId="{1B808D64-B8EB-4CE4-8D33-8D3C52C162E3}" destId="{6F49BCC1-EF63-47CF-8AD4-F9026BAB3991}" srcOrd="5" destOrd="0" presId="urn:microsoft.com/office/officeart/2005/8/layout/cycle3"/>
    <dgm:cxn modelId="{936C429F-1EC3-468D-B52E-F549833349AB}" type="presParOf" srcId="{1B808D64-B8EB-4CE4-8D33-8D3C52C162E3}" destId="{054952B5-FC43-457F-AEDB-1641B6C8A845}" srcOrd="6" destOrd="0" presId="urn:microsoft.com/office/officeart/2005/8/layout/cycle3"/>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E51ABC7E-2DBF-49AD-AD76-880A4E728D72}" type="doc">
      <dgm:prSet loTypeId="urn:microsoft.com/office/officeart/2005/8/layout/hProcess11" loCatId="process" qsTypeId="urn:microsoft.com/office/officeart/2005/8/quickstyle/simple1" qsCatId="simple" csTypeId="urn:microsoft.com/office/officeart/2005/8/colors/accent1_2" csCatId="accent1" phldr="1"/>
      <dgm:spPr/>
    </dgm:pt>
    <dgm:pt modelId="{2E71A4AE-6C23-4294-844F-66BD5B6CB74D}">
      <dgm:prSet phldrT="[Text]" custT="1"/>
      <dgm:spPr/>
      <dgm:t>
        <a:bodyPr/>
        <a:lstStyle/>
        <a:p>
          <a:r>
            <a:rPr lang="en-US" sz="1400"/>
            <a:t>Disseminate provider and patient education</a:t>
          </a:r>
        </a:p>
      </dgm:t>
    </dgm:pt>
    <dgm:pt modelId="{EA4443B7-8E92-449D-A5A5-61DD416E353C}" type="parTrans" cxnId="{28B5CA18-78AB-496D-8BC8-61EA4EFD25E0}">
      <dgm:prSet/>
      <dgm:spPr/>
      <dgm:t>
        <a:bodyPr/>
        <a:lstStyle/>
        <a:p>
          <a:endParaRPr lang="en-US"/>
        </a:p>
      </dgm:t>
    </dgm:pt>
    <dgm:pt modelId="{DC11FD95-ECCF-4644-9CBD-7DCE307C2EEB}" type="sibTrans" cxnId="{28B5CA18-78AB-496D-8BC8-61EA4EFD25E0}">
      <dgm:prSet/>
      <dgm:spPr/>
      <dgm:t>
        <a:bodyPr/>
        <a:lstStyle/>
        <a:p>
          <a:endParaRPr lang="en-US"/>
        </a:p>
      </dgm:t>
    </dgm:pt>
    <dgm:pt modelId="{532E83CB-4067-4C0B-9BF6-D72CD0C6E956}">
      <dgm:prSet phldrT="[Text]" custT="1"/>
      <dgm:spPr/>
      <dgm:t>
        <a:bodyPr/>
        <a:lstStyle/>
        <a:p>
          <a:r>
            <a:rPr lang="en-US" sz="1400"/>
            <a:t>Prepare and disseminate individualized audit &amp; feedback</a:t>
          </a:r>
        </a:p>
      </dgm:t>
    </dgm:pt>
    <dgm:pt modelId="{453F25F6-AD7B-492A-B27B-7B6D71AAC069}" type="parTrans" cxnId="{7F0455BC-8E13-4DFC-A82F-AF7B03CDBFA2}">
      <dgm:prSet/>
      <dgm:spPr/>
      <dgm:t>
        <a:bodyPr/>
        <a:lstStyle/>
        <a:p>
          <a:endParaRPr lang="en-US"/>
        </a:p>
      </dgm:t>
    </dgm:pt>
    <dgm:pt modelId="{D60586CB-98D5-4A6E-B792-CA64063E3168}" type="sibTrans" cxnId="{7F0455BC-8E13-4DFC-A82F-AF7B03CDBFA2}">
      <dgm:prSet/>
      <dgm:spPr/>
      <dgm:t>
        <a:bodyPr/>
        <a:lstStyle/>
        <a:p>
          <a:endParaRPr lang="en-US"/>
        </a:p>
      </dgm:t>
    </dgm:pt>
    <dgm:pt modelId="{C95AFA82-92B5-4288-82BA-8058826AAF3E}">
      <dgm:prSet phldrT="[Text]" custT="1"/>
      <dgm:spPr/>
      <dgm:t>
        <a:bodyPr/>
        <a:lstStyle/>
        <a:p>
          <a:r>
            <a:rPr lang="en-US" sz="1400"/>
            <a:t>Identify a Project Champion</a:t>
          </a:r>
        </a:p>
      </dgm:t>
    </dgm:pt>
    <dgm:pt modelId="{266F544E-769B-45F8-9C03-6643E0989188}" type="parTrans" cxnId="{967A6F37-8FA0-4325-A91B-70B4A16B694F}">
      <dgm:prSet/>
      <dgm:spPr/>
      <dgm:t>
        <a:bodyPr/>
        <a:lstStyle/>
        <a:p>
          <a:endParaRPr lang="en-US"/>
        </a:p>
      </dgm:t>
    </dgm:pt>
    <dgm:pt modelId="{A88E038D-8AC0-420D-8B8B-6EDABBFBDD33}" type="sibTrans" cxnId="{967A6F37-8FA0-4325-A91B-70B4A16B694F}">
      <dgm:prSet/>
      <dgm:spPr/>
      <dgm:t>
        <a:bodyPr/>
        <a:lstStyle/>
        <a:p>
          <a:endParaRPr lang="en-US"/>
        </a:p>
      </dgm:t>
    </dgm:pt>
    <dgm:pt modelId="{AB2B8016-897B-4994-A8C1-18E761614EBA}">
      <dgm:prSet phldrT="[Text]" custT="1"/>
      <dgm:spPr/>
      <dgm:t>
        <a:bodyPr/>
        <a:lstStyle/>
        <a:p>
          <a:r>
            <a:rPr lang="en-US" sz="1400"/>
            <a:t>Collect baseline data and prepare educational materials</a:t>
          </a:r>
          <a:endParaRPr lang="en-US" sz="1800"/>
        </a:p>
      </dgm:t>
    </dgm:pt>
    <dgm:pt modelId="{B13C5420-657D-4D69-B895-2F17CC1C8847}" type="parTrans" cxnId="{25CAE922-F4BC-4AF9-BE0D-8072DDCE0EA2}">
      <dgm:prSet/>
      <dgm:spPr/>
      <dgm:t>
        <a:bodyPr/>
        <a:lstStyle/>
        <a:p>
          <a:endParaRPr lang="en-US"/>
        </a:p>
      </dgm:t>
    </dgm:pt>
    <dgm:pt modelId="{06F0E72E-E745-44EA-9A9F-46A408A1CCBF}" type="sibTrans" cxnId="{25CAE922-F4BC-4AF9-BE0D-8072DDCE0EA2}">
      <dgm:prSet/>
      <dgm:spPr/>
      <dgm:t>
        <a:bodyPr/>
        <a:lstStyle/>
        <a:p>
          <a:endParaRPr lang="en-US"/>
        </a:p>
      </dgm:t>
    </dgm:pt>
    <dgm:pt modelId="{537959B5-3113-46A3-A283-08594B9BAB6C}" type="pres">
      <dgm:prSet presAssocID="{E51ABC7E-2DBF-49AD-AD76-880A4E728D72}" presName="Name0" presStyleCnt="0">
        <dgm:presLayoutVars>
          <dgm:dir/>
          <dgm:resizeHandles val="exact"/>
        </dgm:presLayoutVars>
      </dgm:prSet>
      <dgm:spPr/>
    </dgm:pt>
    <dgm:pt modelId="{1AC45357-1325-4042-AB53-538818E7D381}" type="pres">
      <dgm:prSet presAssocID="{E51ABC7E-2DBF-49AD-AD76-880A4E728D72}" presName="arrow" presStyleLbl="bgShp" presStyleIdx="0" presStyleCnt="1"/>
      <dgm:spPr>
        <a:solidFill>
          <a:schemeClr val="accent2"/>
        </a:solidFill>
        <a:ln>
          <a:solidFill>
            <a:schemeClr val="accent2"/>
          </a:solidFill>
        </a:ln>
      </dgm:spPr>
    </dgm:pt>
    <dgm:pt modelId="{6710C961-C215-409D-92F9-475BCCB109DB}" type="pres">
      <dgm:prSet presAssocID="{E51ABC7E-2DBF-49AD-AD76-880A4E728D72}" presName="points" presStyleCnt="0"/>
      <dgm:spPr/>
    </dgm:pt>
    <dgm:pt modelId="{ECA3949B-A2D3-4CEC-A690-F086E963B40C}" type="pres">
      <dgm:prSet presAssocID="{C95AFA82-92B5-4288-82BA-8058826AAF3E}" presName="compositeA" presStyleCnt="0"/>
      <dgm:spPr/>
    </dgm:pt>
    <dgm:pt modelId="{AF640C5A-8489-436F-AF9D-22A721066394}" type="pres">
      <dgm:prSet presAssocID="{C95AFA82-92B5-4288-82BA-8058826AAF3E}" presName="textA" presStyleLbl="revTx" presStyleIdx="0" presStyleCnt="4">
        <dgm:presLayoutVars>
          <dgm:bulletEnabled val="1"/>
        </dgm:presLayoutVars>
      </dgm:prSet>
      <dgm:spPr/>
    </dgm:pt>
    <dgm:pt modelId="{47D12100-4D94-4E2F-A05F-ED4E71E09205}" type="pres">
      <dgm:prSet presAssocID="{C95AFA82-92B5-4288-82BA-8058826AAF3E}" presName="circleA" presStyleLbl="node1" presStyleIdx="0" presStyleCnt="4"/>
      <dgm:spPr/>
    </dgm:pt>
    <dgm:pt modelId="{CD1AD8D8-2909-4879-85C0-E647A25EE02A}" type="pres">
      <dgm:prSet presAssocID="{C95AFA82-92B5-4288-82BA-8058826AAF3E}" presName="spaceA" presStyleCnt="0"/>
      <dgm:spPr/>
    </dgm:pt>
    <dgm:pt modelId="{5C66E52A-C9C3-4A1C-998F-CC206FAB3180}" type="pres">
      <dgm:prSet presAssocID="{A88E038D-8AC0-420D-8B8B-6EDABBFBDD33}" presName="space" presStyleCnt="0"/>
      <dgm:spPr/>
    </dgm:pt>
    <dgm:pt modelId="{B8367321-4AAD-4B1F-9171-F3F663D5A212}" type="pres">
      <dgm:prSet presAssocID="{AB2B8016-897B-4994-A8C1-18E761614EBA}" presName="compositeB" presStyleCnt="0"/>
      <dgm:spPr/>
    </dgm:pt>
    <dgm:pt modelId="{8900F705-8098-47EB-BF9D-D322429622AC}" type="pres">
      <dgm:prSet presAssocID="{AB2B8016-897B-4994-A8C1-18E761614EBA}" presName="textB" presStyleLbl="revTx" presStyleIdx="1" presStyleCnt="4">
        <dgm:presLayoutVars>
          <dgm:bulletEnabled val="1"/>
        </dgm:presLayoutVars>
      </dgm:prSet>
      <dgm:spPr/>
    </dgm:pt>
    <dgm:pt modelId="{4ACD0A20-1D1A-4A26-9FFA-919D66CD4D7B}" type="pres">
      <dgm:prSet presAssocID="{AB2B8016-897B-4994-A8C1-18E761614EBA}" presName="circleB" presStyleLbl="node1" presStyleIdx="1" presStyleCnt="4"/>
      <dgm:spPr/>
    </dgm:pt>
    <dgm:pt modelId="{8C493C16-C1EC-4288-9C11-86BB28187B71}" type="pres">
      <dgm:prSet presAssocID="{AB2B8016-897B-4994-A8C1-18E761614EBA}" presName="spaceB" presStyleCnt="0"/>
      <dgm:spPr/>
    </dgm:pt>
    <dgm:pt modelId="{AA75663E-8491-4E49-99F2-C1D1A4A4DEBF}" type="pres">
      <dgm:prSet presAssocID="{06F0E72E-E745-44EA-9A9F-46A408A1CCBF}" presName="space" presStyleCnt="0"/>
      <dgm:spPr/>
    </dgm:pt>
    <dgm:pt modelId="{B07FB6CF-E14F-469B-9C19-CB51F14629D9}" type="pres">
      <dgm:prSet presAssocID="{2E71A4AE-6C23-4294-844F-66BD5B6CB74D}" presName="compositeA" presStyleCnt="0"/>
      <dgm:spPr/>
    </dgm:pt>
    <dgm:pt modelId="{8927EC01-59BA-473A-821B-CEA704A7F434}" type="pres">
      <dgm:prSet presAssocID="{2E71A4AE-6C23-4294-844F-66BD5B6CB74D}" presName="textA" presStyleLbl="revTx" presStyleIdx="2" presStyleCnt="4">
        <dgm:presLayoutVars>
          <dgm:bulletEnabled val="1"/>
        </dgm:presLayoutVars>
      </dgm:prSet>
      <dgm:spPr/>
    </dgm:pt>
    <dgm:pt modelId="{E6C7271D-581D-4DBB-9FCB-BC31E8B89536}" type="pres">
      <dgm:prSet presAssocID="{2E71A4AE-6C23-4294-844F-66BD5B6CB74D}" presName="circleA" presStyleLbl="node1" presStyleIdx="2" presStyleCnt="4"/>
      <dgm:spPr/>
    </dgm:pt>
    <dgm:pt modelId="{43DF17F6-43CF-4380-BD1E-DB4C567A0147}" type="pres">
      <dgm:prSet presAssocID="{2E71A4AE-6C23-4294-844F-66BD5B6CB74D}" presName="spaceA" presStyleCnt="0"/>
      <dgm:spPr/>
    </dgm:pt>
    <dgm:pt modelId="{64BE00D6-C3B8-4F4E-B148-BA90F97911EA}" type="pres">
      <dgm:prSet presAssocID="{DC11FD95-ECCF-4644-9CBD-7DCE307C2EEB}" presName="space" presStyleCnt="0"/>
      <dgm:spPr/>
    </dgm:pt>
    <dgm:pt modelId="{E9BC222D-8EF1-48C7-BB16-EF10A11B4385}" type="pres">
      <dgm:prSet presAssocID="{532E83CB-4067-4C0B-9BF6-D72CD0C6E956}" presName="compositeB" presStyleCnt="0"/>
      <dgm:spPr/>
    </dgm:pt>
    <dgm:pt modelId="{8B76AB42-29B9-4E08-9ADF-69CE623BFE6C}" type="pres">
      <dgm:prSet presAssocID="{532E83CB-4067-4C0B-9BF6-D72CD0C6E956}" presName="textB" presStyleLbl="revTx" presStyleIdx="3" presStyleCnt="4">
        <dgm:presLayoutVars>
          <dgm:bulletEnabled val="1"/>
        </dgm:presLayoutVars>
      </dgm:prSet>
      <dgm:spPr/>
    </dgm:pt>
    <dgm:pt modelId="{C10C7E5F-0001-4490-A01F-6DCE9C6359E4}" type="pres">
      <dgm:prSet presAssocID="{532E83CB-4067-4C0B-9BF6-D72CD0C6E956}" presName="circleB" presStyleLbl="node1" presStyleIdx="3" presStyleCnt="4"/>
      <dgm:spPr/>
    </dgm:pt>
    <dgm:pt modelId="{9D93E89F-CD22-4BD1-A594-9A6EADAB2E0D}" type="pres">
      <dgm:prSet presAssocID="{532E83CB-4067-4C0B-9BF6-D72CD0C6E956}" presName="spaceB" presStyleCnt="0"/>
      <dgm:spPr/>
    </dgm:pt>
  </dgm:ptLst>
  <dgm:cxnLst>
    <dgm:cxn modelId="{F98A8004-4D56-4584-B5DE-B014873CCCF7}" type="presOf" srcId="{E51ABC7E-2DBF-49AD-AD76-880A4E728D72}" destId="{537959B5-3113-46A3-A283-08594B9BAB6C}" srcOrd="0" destOrd="0" presId="urn:microsoft.com/office/officeart/2005/8/layout/hProcess11"/>
    <dgm:cxn modelId="{28B5CA18-78AB-496D-8BC8-61EA4EFD25E0}" srcId="{E51ABC7E-2DBF-49AD-AD76-880A4E728D72}" destId="{2E71A4AE-6C23-4294-844F-66BD5B6CB74D}" srcOrd="2" destOrd="0" parTransId="{EA4443B7-8E92-449D-A5A5-61DD416E353C}" sibTransId="{DC11FD95-ECCF-4644-9CBD-7DCE307C2EEB}"/>
    <dgm:cxn modelId="{14508F21-A081-4056-95D5-77BB94336896}" type="presOf" srcId="{2E71A4AE-6C23-4294-844F-66BD5B6CB74D}" destId="{8927EC01-59BA-473A-821B-CEA704A7F434}" srcOrd="0" destOrd="0" presId="urn:microsoft.com/office/officeart/2005/8/layout/hProcess11"/>
    <dgm:cxn modelId="{25CAE922-F4BC-4AF9-BE0D-8072DDCE0EA2}" srcId="{E51ABC7E-2DBF-49AD-AD76-880A4E728D72}" destId="{AB2B8016-897B-4994-A8C1-18E761614EBA}" srcOrd="1" destOrd="0" parTransId="{B13C5420-657D-4D69-B895-2F17CC1C8847}" sibTransId="{06F0E72E-E745-44EA-9A9F-46A408A1CCBF}"/>
    <dgm:cxn modelId="{967A6F37-8FA0-4325-A91B-70B4A16B694F}" srcId="{E51ABC7E-2DBF-49AD-AD76-880A4E728D72}" destId="{C95AFA82-92B5-4288-82BA-8058826AAF3E}" srcOrd="0" destOrd="0" parTransId="{266F544E-769B-45F8-9C03-6643E0989188}" sibTransId="{A88E038D-8AC0-420D-8B8B-6EDABBFBDD33}"/>
    <dgm:cxn modelId="{0C73E94A-003B-42FE-9519-E237CFEEF625}" type="presOf" srcId="{C95AFA82-92B5-4288-82BA-8058826AAF3E}" destId="{AF640C5A-8489-436F-AF9D-22A721066394}" srcOrd="0" destOrd="0" presId="urn:microsoft.com/office/officeart/2005/8/layout/hProcess11"/>
    <dgm:cxn modelId="{7F0455BC-8E13-4DFC-A82F-AF7B03CDBFA2}" srcId="{E51ABC7E-2DBF-49AD-AD76-880A4E728D72}" destId="{532E83CB-4067-4C0B-9BF6-D72CD0C6E956}" srcOrd="3" destOrd="0" parTransId="{453F25F6-AD7B-492A-B27B-7B6D71AAC069}" sibTransId="{D60586CB-98D5-4A6E-B792-CA64063E3168}"/>
    <dgm:cxn modelId="{C0C583BF-C25E-4A3E-8906-890EE77DECA5}" type="presOf" srcId="{532E83CB-4067-4C0B-9BF6-D72CD0C6E956}" destId="{8B76AB42-29B9-4E08-9ADF-69CE623BFE6C}" srcOrd="0" destOrd="0" presId="urn:microsoft.com/office/officeart/2005/8/layout/hProcess11"/>
    <dgm:cxn modelId="{446777D7-8502-4E9D-BF62-DB28FAA0702B}" type="presOf" srcId="{AB2B8016-897B-4994-A8C1-18E761614EBA}" destId="{8900F705-8098-47EB-BF9D-D322429622AC}" srcOrd="0" destOrd="0" presId="urn:microsoft.com/office/officeart/2005/8/layout/hProcess11"/>
    <dgm:cxn modelId="{4DEC1FF5-15AD-4E22-A55F-F134E4D35328}" type="presParOf" srcId="{537959B5-3113-46A3-A283-08594B9BAB6C}" destId="{1AC45357-1325-4042-AB53-538818E7D381}" srcOrd="0" destOrd="0" presId="urn:microsoft.com/office/officeart/2005/8/layout/hProcess11"/>
    <dgm:cxn modelId="{667E4909-D277-48DD-A53A-B22034DBA24C}" type="presParOf" srcId="{537959B5-3113-46A3-A283-08594B9BAB6C}" destId="{6710C961-C215-409D-92F9-475BCCB109DB}" srcOrd="1" destOrd="0" presId="urn:microsoft.com/office/officeart/2005/8/layout/hProcess11"/>
    <dgm:cxn modelId="{43736CE0-04C2-45E1-98C5-502C38F99284}" type="presParOf" srcId="{6710C961-C215-409D-92F9-475BCCB109DB}" destId="{ECA3949B-A2D3-4CEC-A690-F086E963B40C}" srcOrd="0" destOrd="0" presId="urn:microsoft.com/office/officeart/2005/8/layout/hProcess11"/>
    <dgm:cxn modelId="{DC1E1719-24DF-4E69-AA93-642E4D621074}" type="presParOf" srcId="{ECA3949B-A2D3-4CEC-A690-F086E963B40C}" destId="{AF640C5A-8489-436F-AF9D-22A721066394}" srcOrd="0" destOrd="0" presId="urn:microsoft.com/office/officeart/2005/8/layout/hProcess11"/>
    <dgm:cxn modelId="{5EE12FDA-93A0-4B01-A22A-9C0DC084B9A6}" type="presParOf" srcId="{ECA3949B-A2D3-4CEC-A690-F086E963B40C}" destId="{47D12100-4D94-4E2F-A05F-ED4E71E09205}" srcOrd="1" destOrd="0" presId="urn:microsoft.com/office/officeart/2005/8/layout/hProcess11"/>
    <dgm:cxn modelId="{DBDC9314-0BB4-4D25-BDB7-E2A2F84BCA51}" type="presParOf" srcId="{ECA3949B-A2D3-4CEC-A690-F086E963B40C}" destId="{CD1AD8D8-2909-4879-85C0-E647A25EE02A}" srcOrd="2" destOrd="0" presId="urn:microsoft.com/office/officeart/2005/8/layout/hProcess11"/>
    <dgm:cxn modelId="{FD5E6C1E-5998-4A58-8D3F-E9E32F7ABB6A}" type="presParOf" srcId="{6710C961-C215-409D-92F9-475BCCB109DB}" destId="{5C66E52A-C9C3-4A1C-998F-CC206FAB3180}" srcOrd="1" destOrd="0" presId="urn:microsoft.com/office/officeart/2005/8/layout/hProcess11"/>
    <dgm:cxn modelId="{3EAB7D4A-AAED-4B91-A486-73EEACD42D74}" type="presParOf" srcId="{6710C961-C215-409D-92F9-475BCCB109DB}" destId="{B8367321-4AAD-4B1F-9171-F3F663D5A212}" srcOrd="2" destOrd="0" presId="urn:microsoft.com/office/officeart/2005/8/layout/hProcess11"/>
    <dgm:cxn modelId="{C1BCD04A-0481-4E82-A472-2F573698425C}" type="presParOf" srcId="{B8367321-4AAD-4B1F-9171-F3F663D5A212}" destId="{8900F705-8098-47EB-BF9D-D322429622AC}" srcOrd="0" destOrd="0" presId="urn:microsoft.com/office/officeart/2005/8/layout/hProcess11"/>
    <dgm:cxn modelId="{8FB0844B-3900-442A-959B-202D6EC1C928}" type="presParOf" srcId="{B8367321-4AAD-4B1F-9171-F3F663D5A212}" destId="{4ACD0A20-1D1A-4A26-9FFA-919D66CD4D7B}" srcOrd="1" destOrd="0" presId="urn:microsoft.com/office/officeart/2005/8/layout/hProcess11"/>
    <dgm:cxn modelId="{8FEA1734-254D-42B1-B08D-92A7CEF7D126}" type="presParOf" srcId="{B8367321-4AAD-4B1F-9171-F3F663D5A212}" destId="{8C493C16-C1EC-4288-9C11-86BB28187B71}" srcOrd="2" destOrd="0" presId="urn:microsoft.com/office/officeart/2005/8/layout/hProcess11"/>
    <dgm:cxn modelId="{77C522FC-AF4E-40A5-B610-CCD906B577C1}" type="presParOf" srcId="{6710C961-C215-409D-92F9-475BCCB109DB}" destId="{AA75663E-8491-4E49-99F2-C1D1A4A4DEBF}" srcOrd="3" destOrd="0" presId="urn:microsoft.com/office/officeart/2005/8/layout/hProcess11"/>
    <dgm:cxn modelId="{72AFEAEB-5F2D-48D4-994F-D1F061B6DEF8}" type="presParOf" srcId="{6710C961-C215-409D-92F9-475BCCB109DB}" destId="{B07FB6CF-E14F-469B-9C19-CB51F14629D9}" srcOrd="4" destOrd="0" presId="urn:microsoft.com/office/officeart/2005/8/layout/hProcess11"/>
    <dgm:cxn modelId="{62D7D7E4-DE61-40AE-974B-CDAD168FDA43}" type="presParOf" srcId="{B07FB6CF-E14F-469B-9C19-CB51F14629D9}" destId="{8927EC01-59BA-473A-821B-CEA704A7F434}" srcOrd="0" destOrd="0" presId="urn:microsoft.com/office/officeart/2005/8/layout/hProcess11"/>
    <dgm:cxn modelId="{431F0562-1E9A-4E21-84A3-4B5722775504}" type="presParOf" srcId="{B07FB6CF-E14F-469B-9C19-CB51F14629D9}" destId="{E6C7271D-581D-4DBB-9FCB-BC31E8B89536}" srcOrd="1" destOrd="0" presId="urn:microsoft.com/office/officeart/2005/8/layout/hProcess11"/>
    <dgm:cxn modelId="{D2412FDF-6F6E-46DF-A11E-B64B707F94F0}" type="presParOf" srcId="{B07FB6CF-E14F-469B-9C19-CB51F14629D9}" destId="{43DF17F6-43CF-4380-BD1E-DB4C567A0147}" srcOrd="2" destOrd="0" presId="urn:microsoft.com/office/officeart/2005/8/layout/hProcess11"/>
    <dgm:cxn modelId="{6D6EBDB7-CEFF-46E5-A40E-2F25E4011369}" type="presParOf" srcId="{6710C961-C215-409D-92F9-475BCCB109DB}" destId="{64BE00D6-C3B8-4F4E-B148-BA90F97911EA}" srcOrd="5" destOrd="0" presId="urn:microsoft.com/office/officeart/2005/8/layout/hProcess11"/>
    <dgm:cxn modelId="{A2097A10-59E2-4675-8603-8638FB5CE5A7}" type="presParOf" srcId="{6710C961-C215-409D-92F9-475BCCB109DB}" destId="{E9BC222D-8EF1-48C7-BB16-EF10A11B4385}" srcOrd="6" destOrd="0" presId="urn:microsoft.com/office/officeart/2005/8/layout/hProcess11"/>
    <dgm:cxn modelId="{78C443C1-663E-4A98-9672-D357D141DB05}" type="presParOf" srcId="{E9BC222D-8EF1-48C7-BB16-EF10A11B4385}" destId="{8B76AB42-29B9-4E08-9ADF-69CE623BFE6C}" srcOrd="0" destOrd="0" presId="urn:microsoft.com/office/officeart/2005/8/layout/hProcess11"/>
    <dgm:cxn modelId="{5D8C8E04-9BA5-45AB-A6B8-026544643E8D}" type="presParOf" srcId="{E9BC222D-8EF1-48C7-BB16-EF10A11B4385}" destId="{C10C7E5F-0001-4490-A01F-6DCE9C6359E4}" srcOrd="1" destOrd="0" presId="urn:microsoft.com/office/officeart/2005/8/layout/hProcess11"/>
    <dgm:cxn modelId="{60FE4A0A-C110-4602-B04C-DF0684DC4462}" type="presParOf" srcId="{E9BC222D-8EF1-48C7-BB16-EF10A11B4385}" destId="{9D93E89F-CD22-4BD1-A594-9A6EADAB2E0D}" srcOrd="2" destOrd="0" presId="urn:microsoft.com/office/officeart/2005/8/layout/hProcess11"/>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749BF1-92E3-481E-A59D-2B95E6FC5695}">
      <dsp:nvSpPr>
        <dsp:cNvPr id="0" name=""/>
        <dsp:cNvSpPr/>
      </dsp:nvSpPr>
      <dsp:spPr>
        <a:xfrm>
          <a:off x="1143000" y="0"/>
          <a:ext cx="3200400" cy="3200400"/>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58DDF78-D165-4448-9FEF-19317FF80333}">
      <dsp:nvSpPr>
        <dsp:cNvPr id="0" name=""/>
        <dsp:cNvSpPr/>
      </dsp:nvSpPr>
      <dsp:spPr>
        <a:xfrm>
          <a:off x="1351026" y="208026"/>
          <a:ext cx="1280160" cy="1280160"/>
        </a:xfrm>
        <a:prstGeom prst="round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Commitment </a:t>
          </a:r>
        </a:p>
      </dsp:txBody>
      <dsp:txXfrm>
        <a:off x="1413518" y="270518"/>
        <a:ext cx="1155176" cy="1155176"/>
      </dsp:txXfrm>
    </dsp:sp>
    <dsp:sp modelId="{3791DE28-5A0B-444C-B4D3-03B9DFB7580C}">
      <dsp:nvSpPr>
        <dsp:cNvPr id="0" name=""/>
        <dsp:cNvSpPr/>
      </dsp:nvSpPr>
      <dsp:spPr>
        <a:xfrm>
          <a:off x="2855214" y="208026"/>
          <a:ext cx="1280160" cy="1280160"/>
        </a:xfrm>
        <a:prstGeom prst="round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Action for Policy &amp; Practice</a:t>
          </a:r>
        </a:p>
      </dsp:txBody>
      <dsp:txXfrm>
        <a:off x="2917706" y="270518"/>
        <a:ext cx="1155176" cy="1155176"/>
      </dsp:txXfrm>
    </dsp:sp>
    <dsp:sp modelId="{655B504B-DBF8-412C-96A4-145B027ADDDC}">
      <dsp:nvSpPr>
        <dsp:cNvPr id="0" name=""/>
        <dsp:cNvSpPr/>
      </dsp:nvSpPr>
      <dsp:spPr>
        <a:xfrm>
          <a:off x="1351026" y="1712214"/>
          <a:ext cx="1280160" cy="1280160"/>
        </a:xfrm>
        <a:prstGeom prst="round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Tracking &amp; Reporting</a:t>
          </a:r>
        </a:p>
      </dsp:txBody>
      <dsp:txXfrm>
        <a:off x="1413518" y="1774706"/>
        <a:ext cx="1155176" cy="1155176"/>
      </dsp:txXfrm>
    </dsp:sp>
    <dsp:sp modelId="{293AE2B4-A74D-44FA-AD98-64A315AE9E61}">
      <dsp:nvSpPr>
        <dsp:cNvPr id="0" name=""/>
        <dsp:cNvSpPr/>
      </dsp:nvSpPr>
      <dsp:spPr>
        <a:xfrm>
          <a:off x="2855214" y="1712214"/>
          <a:ext cx="1280160" cy="1280160"/>
        </a:xfrm>
        <a:prstGeom prst="round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Education &amp; Experience</a:t>
          </a:r>
        </a:p>
      </dsp:txBody>
      <dsp:txXfrm>
        <a:off x="2917706" y="1774706"/>
        <a:ext cx="1155176" cy="11551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959734-4FA9-4F07-915D-ED20581CC726}">
      <dsp:nvSpPr>
        <dsp:cNvPr id="0" name=""/>
        <dsp:cNvSpPr/>
      </dsp:nvSpPr>
      <dsp:spPr>
        <a:xfrm>
          <a:off x="1165719" y="-3839"/>
          <a:ext cx="3916960" cy="3916960"/>
        </a:xfrm>
        <a:prstGeom prst="circularArrow">
          <a:avLst>
            <a:gd name="adj1" fmla="val 5274"/>
            <a:gd name="adj2" fmla="val 312630"/>
            <a:gd name="adj3" fmla="val 14260998"/>
            <a:gd name="adj4" fmla="val 17107812"/>
            <a:gd name="adj5" fmla="val 5477"/>
          </a:avLst>
        </a:prstGeom>
        <a:solidFill>
          <a:schemeClr val="accent4"/>
        </a:solidFill>
        <a:ln>
          <a:noFill/>
        </a:ln>
        <a:effectLst/>
      </dsp:spPr>
      <dsp:style>
        <a:lnRef idx="0">
          <a:scrgbClr r="0" g="0" b="0"/>
        </a:lnRef>
        <a:fillRef idx="1">
          <a:scrgbClr r="0" g="0" b="0"/>
        </a:fillRef>
        <a:effectRef idx="0">
          <a:scrgbClr r="0" g="0" b="0"/>
        </a:effectRef>
        <a:fontRef idx="minor"/>
      </dsp:style>
    </dsp:sp>
    <dsp:sp modelId="{C4C8DB97-3A3F-483A-B3F0-6B74AA56EB93}">
      <dsp:nvSpPr>
        <dsp:cNvPr id="0" name=""/>
        <dsp:cNvSpPr/>
      </dsp:nvSpPr>
      <dsp:spPr>
        <a:xfrm>
          <a:off x="2393491" y="1414"/>
          <a:ext cx="1461417" cy="7307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Project Champion</a:t>
          </a:r>
        </a:p>
      </dsp:txBody>
      <dsp:txXfrm>
        <a:off x="2429161" y="37084"/>
        <a:ext cx="1390077" cy="659368"/>
      </dsp:txXfrm>
    </dsp:sp>
    <dsp:sp modelId="{C08B4E53-34E6-4A62-A2CE-3208E5DAE8AA}">
      <dsp:nvSpPr>
        <dsp:cNvPr id="0" name=""/>
        <dsp:cNvSpPr/>
      </dsp:nvSpPr>
      <dsp:spPr>
        <a:xfrm>
          <a:off x="3769632" y="795930"/>
          <a:ext cx="1461417" cy="7307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Provider Education</a:t>
          </a:r>
        </a:p>
      </dsp:txBody>
      <dsp:txXfrm>
        <a:off x="3805302" y="831600"/>
        <a:ext cx="1390077" cy="659368"/>
      </dsp:txXfrm>
    </dsp:sp>
    <dsp:sp modelId="{51396180-9446-4BDB-91BC-E442B4659BED}">
      <dsp:nvSpPr>
        <dsp:cNvPr id="0" name=""/>
        <dsp:cNvSpPr/>
      </dsp:nvSpPr>
      <dsp:spPr>
        <a:xfrm>
          <a:off x="3769632" y="2384960"/>
          <a:ext cx="1461417" cy="7307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Patient Education</a:t>
          </a:r>
        </a:p>
      </dsp:txBody>
      <dsp:txXfrm>
        <a:off x="3805302" y="2420630"/>
        <a:ext cx="1390077" cy="659368"/>
      </dsp:txXfrm>
    </dsp:sp>
    <dsp:sp modelId="{4ECDC200-72D2-4EBD-9C2B-84E5629D25F3}">
      <dsp:nvSpPr>
        <dsp:cNvPr id="0" name=""/>
        <dsp:cNvSpPr/>
      </dsp:nvSpPr>
      <dsp:spPr>
        <a:xfrm>
          <a:off x="2393491" y="3179476"/>
          <a:ext cx="1461417" cy="7307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Provider Commitment - Enhanced Patient Education</a:t>
          </a:r>
        </a:p>
      </dsp:txBody>
      <dsp:txXfrm>
        <a:off x="2429161" y="3215146"/>
        <a:ext cx="1390077" cy="659368"/>
      </dsp:txXfrm>
    </dsp:sp>
    <dsp:sp modelId="{6F49BCC1-EF63-47CF-8AD4-F9026BAB3991}">
      <dsp:nvSpPr>
        <dsp:cNvPr id="0" name=""/>
        <dsp:cNvSpPr/>
      </dsp:nvSpPr>
      <dsp:spPr>
        <a:xfrm>
          <a:off x="1017350" y="2384960"/>
          <a:ext cx="1461417" cy="7307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Departmental Feedback</a:t>
          </a:r>
        </a:p>
      </dsp:txBody>
      <dsp:txXfrm>
        <a:off x="1053020" y="2420630"/>
        <a:ext cx="1390077" cy="659368"/>
      </dsp:txXfrm>
    </dsp:sp>
    <dsp:sp modelId="{054952B5-FC43-457F-AEDB-1641B6C8A845}">
      <dsp:nvSpPr>
        <dsp:cNvPr id="0" name=""/>
        <dsp:cNvSpPr/>
      </dsp:nvSpPr>
      <dsp:spPr>
        <a:xfrm>
          <a:off x="1017350" y="795930"/>
          <a:ext cx="1461417" cy="7307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Personalized Feedback</a:t>
          </a:r>
        </a:p>
      </dsp:txBody>
      <dsp:txXfrm>
        <a:off x="1053020" y="831600"/>
        <a:ext cx="1390077" cy="6593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45357-1325-4042-AB53-538818E7D381}">
      <dsp:nvSpPr>
        <dsp:cNvPr id="0" name=""/>
        <dsp:cNvSpPr/>
      </dsp:nvSpPr>
      <dsp:spPr>
        <a:xfrm>
          <a:off x="0" y="917326"/>
          <a:ext cx="5569763" cy="1223101"/>
        </a:xfrm>
        <a:prstGeom prst="notchedRightArrow">
          <a:avLst/>
        </a:prstGeom>
        <a:solidFill>
          <a:schemeClr val="accent2"/>
        </a:solidFill>
        <a:ln>
          <a:solidFill>
            <a:schemeClr val="accent2"/>
          </a:solidFill>
        </a:ln>
        <a:effectLst/>
      </dsp:spPr>
      <dsp:style>
        <a:lnRef idx="0">
          <a:scrgbClr r="0" g="0" b="0"/>
        </a:lnRef>
        <a:fillRef idx="1">
          <a:scrgbClr r="0" g="0" b="0"/>
        </a:fillRef>
        <a:effectRef idx="0">
          <a:scrgbClr r="0" g="0" b="0"/>
        </a:effectRef>
        <a:fontRef idx="minor"/>
      </dsp:style>
    </dsp:sp>
    <dsp:sp modelId="{AF640C5A-8489-436F-AF9D-22A721066394}">
      <dsp:nvSpPr>
        <dsp:cNvPr id="0" name=""/>
        <dsp:cNvSpPr/>
      </dsp:nvSpPr>
      <dsp:spPr>
        <a:xfrm>
          <a:off x="2508" y="0"/>
          <a:ext cx="1206691" cy="12231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b" anchorCtr="0">
          <a:noAutofit/>
        </a:bodyPr>
        <a:lstStyle/>
        <a:p>
          <a:pPr marL="0" lvl="0" indent="0" algn="ctr" defTabSz="622300">
            <a:lnSpc>
              <a:spcPct val="90000"/>
            </a:lnSpc>
            <a:spcBef>
              <a:spcPct val="0"/>
            </a:spcBef>
            <a:spcAft>
              <a:spcPct val="35000"/>
            </a:spcAft>
            <a:buNone/>
          </a:pPr>
          <a:r>
            <a:rPr lang="en-US" sz="1400" kern="1200"/>
            <a:t>Identify a Project Champion</a:t>
          </a:r>
        </a:p>
      </dsp:txBody>
      <dsp:txXfrm>
        <a:off x="2508" y="0"/>
        <a:ext cx="1206691" cy="1223101"/>
      </dsp:txXfrm>
    </dsp:sp>
    <dsp:sp modelId="{47D12100-4D94-4E2F-A05F-ED4E71E09205}">
      <dsp:nvSpPr>
        <dsp:cNvPr id="0" name=""/>
        <dsp:cNvSpPr/>
      </dsp:nvSpPr>
      <dsp:spPr>
        <a:xfrm>
          <a:off x="452966" y="1375989"/>
          <a:ext cx="305775" cy="30577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00F705-8098-47EB-BF9D-D322429622AC}">
      <dsp:nvSpPr>
        <dsp:cNvPr id="0" name=""/>
        <dsp:cNvSpPr/>
      </dsp:nvSpPr>
      <dsp:spPr>
        <a:xfrm>
          <a:off x="1269534" y="1834652"/>
          <a:ext cx="1206691" cy="12231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t" anchorCtr="0">
          <a:noAutofit/>
        </a:bodyPr>
        <a:lstStyle/>
        <a:p>
          <a:pPr marL="0" lvl="0" indent="0" algn="ctr" defTabSz="622300">
            <a:lnSpc>
              <a:spcPct val="90000"/>
            </a:lnSpc>
            <a:spcBef>
              <a:spcPct val="0"/>
            </a:spcBef>
            <a:spcAft>
              <a:spcPct val="35000"/>
            </a:spcAft>
            <a:buNone/>
          </a:pPr>
          <a:r>
            <a:rPr lang="en-US" sz="1400" kern="1200"/>
            <a:t>Collect baseline data and prepare educational materials</a:t>
          </a:r>
          <a:endParaRPr lang="en-US" sz="1800" kern="1200"/>
        </a:p>
      </dsp:txBody>
      <dsp:txXfrm>
        <a:off x="1269534" y="1834652"/>
        <a:ext cx="1206691" cy="1223101"/>
      </dsp:txXfrm>
    </dsp:sp>
    <dsp:sp modelId="{4ACD0A20-1D1A-4A26-9FFA-919D66CD4D7B}">
      <dsp:nvSpPr>
        <dsp:cNvPr id="0" name=""/>
        <dsp:cNvSpPr/>
      </dsp:nvSpPr>
      <dsp:spPr>
        <a:xfrm>
          <a:off x="1719992" y="1375989"/>
          <a:ext cx="305775" cy="30577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27EC01-59BA-473A-821B-CEA704A7F434}">
      <dsp:nvSpPr>
        <dsp:cNvPr id="0" name=""/>
        <dsp:cNvSpPr/>
      </dsp:nvSpPr>
      <dsp:spPr>
        <a:xfrm>
          <a:off x="2536560" y="0"/>
          <a:ext cx="1206691" cy="12231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b" anchorCtr="0">
          <a:noAutofit/>
        </a:bodyPr>
        <a:lstStyle/>
        <a:p>
          <a:pPr marL="0" lvl="0" indent="0" algn="ctr" defTabSz="622300">
            <a:lnSpc>
              <a:spcPct val="90000"/>
            </a:lnSpc>
            <a:spcBef>
              <a:spcPct val="0"/>
            </a:spcBef>
            <a:spcAft>
              <a:spcPct val="35000"/>
            </a:spcAft>
            <a:buNone/>
          </a:pPr>
          <a:r>
            <a:rPr lang="en-US" sz="1400" kern="1200"/>
            <a:t>Disseminate provider and patient education</a:t>
          </a:r>
        </a:p>
      </dsp:txBody>
      <dsp:txXfrm>
        <a:off x="2536560" y="0"/>
        <a:ext cx="1206691" cy="1223101"/>
      </dsp:txXfrm>
    </dsp:sp>
    <dsp:sp modelId="{E6C7271D-581D-4DBB-9FCB-BC31E8B89536}">
      <dsp:nvSpPr>
        <dsp:cNvPr id="0" name=""/>
        <dsp:cNvSpPr/>
      </dsp:nvSpPr>
      <dsp:spPr>
        <a:xfrm>
          <a:off x="2987018" y="1375989"/>
          <a:ext cx="305775" cy="30577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76AB42-29B9-4E08-9ADF-69CE623BFE6C}">
      <dsp:nvSpPr>
        <dsp:cNvPr id="0" name=""/>
        <dsp:cNvSpPr/>
      </dsp:nvSpPr>
      <dsp:spPr>
        <a:xfrm>
          <a:off x="3803586" y="1834652"/>
          <a:ext cx="1206691" cy="12231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t" anchorCtr="0">
          <a:noAutofit/>
        </a:bodyPr>
        <a:lstStyle/>
        <a:p>
          <a:pPr marL="0" lvl="0" indent="0" algn="ctr" defTabSz="622300">
            <a:lnSpc>
              <a:spcPct val="90000"/>
            </a:lnSpc>
            <a:spcBef>
              <a:spcPct val="0"/>
            </a:spcBef>
            <a:spcAft>
              <a:spcPct val="35000"/>
            </a:spcAft>
            <a:buNone/>
          </a:pPr>
          <a:r>
            <a:rPr lang="en-US" sz="1400" kern="1200"/>
            <a:t>Prepare and disseminate individualized audit &amp; feedback</a:t>
          </a:r>
        </a:p>
      </dsp:txBody>
      <dsp:txXfrm>
        <a:off x="3803586" y="1834652"/>
        <a:ext cx="1206691" cy="1223101"/>
      </dsp:txXfrm>
    </dsp:sp>
    <dsp:sp modelId="{C10C7E5F-0001-4490-A01F-6DCE9C6359E4}">
      <dsp:nvSpPr>
        <dsp:cNvPr id="0" name=""/>
        <dsp:cNvSpPr/>
      </dsp:nvSpPr>
      <dsp:spPr>
        <a:xfrm>
          <a:off x="4254044" y="1375989"/>
          <a:ext cx="305775" cy="30577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OH">
      <a:dk1>
        <a:sysClr val="windowText" lastClr="000000"/>
      </a:dk1>
      <a:lt1>
        <a:sysClr val="window" lastClr="FFFFFF"/>
      </a:lt1>
      <a:dk2>
        <a:srgbClr val="1F497D"/>
      </a:dk2>
      <a:lt2>
        <a:srgbClr val="EEECE1"/>
      </a:lt2>
      <a:accent1>
        <a:srgbClr val="3069B2"/>
      </a:accent1>
      <a:accent2>
        <a:srgbClr val="2699BB"/>
      </a:accent2>
      <a:accent3>
        <a:srgbClr val="FFCC00"/>
      </a:accent3>
      <a:accent4>
        <a:srgbClr val="932A6E"/>
      </a:accent4>
      <a:accent5>
        <a:srgbClr val="81955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2517d753-9aba-4bc3-b0e4-929ecae0437a" xsi:nil="true"/>
    <lcf76f155ced4ddcb4097134ff3c332f xmlns="25ba9ce7-8767-4b1e-b6ce-5300bd45f31b">
      <Terms xmlns="http://schemas.microsoft.com/office/infopath/2007/PartnerControls"/>
    </lcf76f155ced4ddcb4097134ff3c332f>
    <_dlc_DocId xmlns="2517d753-9aba-4bc3-b0e4-929ecae0437a">PVMP4PY2SV2A-759785865-1217</_dlc_DocId>
    <_dlc_DocIdUrl xmlns="2517d753-9aba-4bc3-b0e4-929ecae0437a">
      <Url>https://stateofwa.sharepoint.com/sites/DOH-dchs/HAIAR/_layouts/15/DocIdRedir.aspx?ID=PVMP4PY2SV2A-759785865-1217</Url>
      <Description>PVMP4PY2SV2A-759785865-1217</Description>
    </_dlc_DocIdUrl>
    <SharedWithUsers xmlns="2517d753-9aba-4bc3-b0e4-929ecae0437a">
      <UserInfo>
        <DisplayName>Kauber, Kelly J (DOH)</DisplayName>
        <AccountId>50</AccountId>
        <AccountType/>
      </UserInfo>
      <UserInfo>
        <DisplayName>D'Angeli, Marisa (DOH)</DisplayName>
        <AccountId>200</AccountId>
        <AccountType/>
      </UserInfo>
      <UserInfo>
        <DisplayName>Stohs, Erica J (DOH)</DisplayName>
        <AccountId>4423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EE3936E5043DB49A2E15E7799CD9D90" ma:contentTypeVersion="15" ma:contentTypeDescription="Create a new document." ma:contentTypeScope="" ma:versionID="530c5537bb490a6f13e2669b2602821c">
  <xsd:schema xmlns:xsd="http://www.w3.org/2001/XMLSchema" xmlns:xs="http://www.w3.org/2001/XMLSchema" xmlns:p="http://schemas.microsoft.com/office/2006/metadata/properties" xmlns:ns1="http://schemas.microsoft.com/sharepoint/v3" xmlns:ns2="2517d753-9aba-4bc3-b0e4-929ecae0437a" xmlns:ns3="25ba9ce7-8767-4b1e-b6ce-5300bd45f31b" targetNamespace="http://schemas.microsoft.com/office/2006/metadata/properties" ma:root="true" ma:fieldsID="2262b6462a23f94319713d03fcd7168b" ns1:_="" ns2:_="" ns3:_="">
    <xsd:import namespace="http://schemas.microsoft.com/sharepoint/v3"/>
    <xsd:import namespace="2517d753-9aba-4bc3-b0e4-929ecae0437a"/>
    <xsd:import namespace="25ba9ce7-8767-4b1e-b6ce-5300bd45f31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ObjectDetectorVersions" minOccurs="0"/>
                <xsd:element ref="ns1:_ip_UnifiedCompliancePolicyProperties" minOccurs="0"/>
                <xsd:element ref="ns1:_ip_UnifiedCompliancePolicyUIAction"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17d753-9aba-4bc3-b0e4-929ecae0437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78708fe-31bc-4b39-b5d5-5521fea18759}" ma:internalName="TaxCatchAll" ma:showField="CatchAllData" ma:web="2517d753-9aba-4bc3-b0e4-929ecae043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ba9ce7-8767-4b1e-b6ce-5300bd45f3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60a6a1c-50a4-4ec0-87e3-f00760ffe76b"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BB8AC7-D6B3-4FCC-9C15-3BBD779D7852}">
  <ds:schemaRefs>
    <ds:schemaRef ds:uri="http://schemas.microsoft.com/office/2006/metadata/properties"/>
    <ds:schemaRef ds:uri="http://schemas.microsoft.com/office/infopath/2007/PartnerControls"/>
    <ds:schemaRef ds:uri="http://schemas.microsoft.com/sharepoint/v3"/>
    <ds:schemaRef ds:uri="2517d753-9aba-4bc3-b0e4-929ecae0437a"/>
    <ds:schemaRef ds:uri="25ba9ce7-8767-4b1e-b6ce-5300bd45f31b"/>
  </ds:schemaRefs>
</ds:datastoreItem>
</file>

<file path=customXml/itemProps2.xml><?xml version="1.0" encoding="utf-8"?>
<ds:datastoreItem xmlns:ds="http://schemas.openxmlformats.org/officeDocument/2006/customXml" ds:itemID="{ACB7F7B1-4C5B-4BB6-944F-3486028938E2}">
  <ds:schemaRefs>
    <ds:schemaRef ds:uri="http://schemas.openxmlformats.org/officeDocument/2006/bibliography"/>
  </ds:schemaRefs>
</ds:datastoreItem>
</file>

<file path=customXml/itemProps3.xml><?xml version="1.0" encoding="utf-8"?>
<ds:datastoreItem xmlns:ds="http://schemas.openxmlformats.org/officeDocument/2006/customXml" ds:itemID="{3E7F7305-1610-4018-86E2-60D14786D76E}">
  <ds:schemaRefs>
    <ds:schemaRef ds:uri="http://schemas.microsoft.com/sharepoint/events"/>
  </ds:schemaRefs>
</ds:datastoreItem>
</file>

<file path=customXml/itemProps4.xml><?xml version="1.0" encoding="utf-8"?>
<ds:datastoreItem xmlns:ds="http://schemas.openxmlformats.org/officeDocument/2006/customXml" ds:itemID="{1A75AABA-9BED-4D3F-8675-B2DEC24AA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17d753-9aba-4bc3-b0e4-929ecae0437a"/>
    <ds:schemaRef ds:uri="25ba9ce7-8767-4b1e-b6ce-5300bd45f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B072995-F5B2-455A-8F17-1FFA385BF2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21</Pages>
  <Words>4926</Words>
  <Characters>28083</Characters>
  <Application>Microsoft Office Word</Application>
  <DocSecurity>0</DocSecurity>
  <Lines>234</Lines>
  <Paragraphs>65</Paragraphs>
  <ScaleCrop>false</ScaleCrop>
  <Company/>
  <LinksUpToDate>false</LinksUpToDate>
  <CharactersWithSpaces>32944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Stohs, Erica J (DOH)</dc:creator>
  <cp:keywords/>
  <cp:lastModifiedBy>Stohs, Erica J (DOH)</cp:lastModifiedBy>
  <cp:revision>18</cp:revision>
  <dcterms:created xsi:type="dcterms:W3CDTF">2024-02-08T00:22:00Z</dcterms:created>
  <dcterms:modified xsi:type="dcterms:W3CDTF">2024-02-09T18:06:00Z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2023-02-27T00:00:00Z</vt:filetime>
  </property>
  <property fmtid="{D5CDD505-2E9C-101B-9397-08002B2CF9AE}" pid="3" name="Creator">
    <vt:lpwstr>Adobe InDesign 18.1 (Windows)</vt:lpwstr>
  </property>
  <property fmtid="{D5CDD505-2E9C-101B-9397-08002B2CF9AE}" pid="4" name="LastSaved">
    <vt:filetime>2023-02-27T00:00:00Z</vt:filetime>
  </property>
  <property fmtid="{D5CDD505-2E9C-101B-9397-08002B2CF9AE}" pid="5" name="Producer">
    <vt:lpwstr>Adobe PDF Library 17.0</vt:lpwstr>
  </property>
  <property fmtid="{D5CDD505-2E9C-101B-9397-08002B2CF9AE}" pid="6" name="MSIP_Label_1520fa42-cf58-4c22-8b93-58cf1d3bd1cb_Enabled">
    <vt:lpwstr>true</vt:lpwstr>
  </property>
  <property fmtid="{D5CDD505-2E9C-101B-9397-08002B2CF9AE}" pid="7" name="MSIP_Label_1520fa42-cf58-4c22-8b93-58cf1d3bd1cb_SetDate">
    <vt:lpwstr>2023-02-27T23:48:39Z</vt:lpwstr>
  </property>
  <property fmtid="{D5CDD505-2E9C-101B-9397-08002B2CF9AE}" pid="8" name="MSIP_Label_1520fa42-cf58-4c22-8b93-58cf1d3bd1cb_Method">
    <vt:lpwstr>Standard</vt:lpwstr>
  </property>
  <property fmtid="{D5CDD505-2E9C-101B-9397-08002B2CF9AE}" pid="9" name="MSIP_Label_1520fa42-cf58-4c22-8b93-58cf1d3bd1cb_Name">
    <vt:lpwstr>Public Information</vt:lpwstr>
  </property>
  <property fmtid="{D5CDD505-2E9C-101B-9397-08002B2CF9AE}" pid="10" name="MSIP_Label_1520fa42-cf58-4c22-8b93-58cf1d3bd1cb_SiteId">
    <vt:lpwstr>11d0e217-264e-400a-8ba0-57dcc127d72d</vt:lpwstr>
  </property>
  <property fmtid="{D5CDD505-2E9C-101B-9397-08002B2CF9AE}" pid="11" name="MSIP_Label_1520fa42-cf58-4c22-8b93-58cf1d3bd1cb_ActionId">
    <vt:lpwstr>fccdae3d-2aec-4970-9bc4-c11f7a86cb79</vt:lpwstr>
  </property>
  <property fmtid="{D5CDD505-2E9C-101B-9397-08002B2CF9AE}" pid="12" name="MSIP_Label_1520fa42-cf58-4c22-8b93-58cf1d3bd1cb_ContentBits">
    <vt:lpwstr>0</vt:lpwstr>
  </property>
  <property fmtid="{D5CDD505-2E9C-101B-9397-08002B2CF9AE}" pid="13" name="ContentTypeId">
    <vt:lpwstr>0x010100FEE3936E5043DB49A2E15E7799CD9D90</vt:lpwstr>
  </property>
  <property fmtid="{D5CDD505-2E9C-101B-9397-08002B2CF9AE}" pid="14" name="_dlc_DocIdItemGuid">
    <vt:lpwstr>eca8a9dd-9442-4252-92cc-93cc4760bb71</vt:lpwstr>
  </property>
  <property fmtid="{D5CDD505-2E9C-101B-9397-08002B2CF9AE}" pid="15" name="MediaServiceImageTags">
    <vt:lpwstr/>
  </property>
</Properties>
</file>