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4205" w14:textId="77777777" w:rsidR="00491CEF" w:rsidRDefault="00135176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How to use this example guideline </w:t>
      </w:r>
    </w:p>
    <w:p w14:paraId="370C4206" w14:textId="77777777" w:rsidR="00491CEF" w:rsidRDefault="00491CEF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370C4207" w14:textId="77777777" w:rsidR="00491CEF" w:rsidRDefault="00135176">
      <w:pPr>
        <w:widowControl w:val="0"/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This document is an example to hospitals of a written guideline from which content can be borrowed and applied to individual hospital guideline templates. Not all information needs to be included in a guideline or the body of a guideline. Hospitals must still use their internal approval process for publishing practice documents. </w:t>
      </w:r>
    </w:p>
    <w:p w14:paraId="370C4208" w14:textId="77777777" w:rsidR="00491CEF" w:rsidRDefault="00491CEF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370C4209" w14:textId="77777777" w:rsidR="00491CEF" w:rsidRDefault="00135176">
      <w:pPr>
        <w:widowControl w:val="0"/>
        <w:spacing w:line="240" w:lineRule="auto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Newborn feeding and lactation</w:t>
      </w:r>
    </w:p>
    <w:p w14:paraId="370C420A" w14:textId="77777777" w:rsidR="00491CEF" w:rsidRDefault="00491CEF">
      <w:pPr>
        <w:widowControl w:val="0"/>
        <w:spacing w:line="240" w:lineRule="auto"/>
        <w:rPr>
          <w:rFonts w:ascii="Calibri" w:eastAsia="Calibri" w:hAnsi="Calibri" w:cs="Calibri"/>
          <w:highlight w:val="white"/>
        </w:rPr>
      </w:pPr>
    </w:p>
    <w:p w14:paraId="370C420B" w14:textId="77777777" w:rsidR="00491CEF" w:rsidRDefault="0013517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The following principles apply to all patients and newborns, including those affected by substance use. </w:t>
      </w:r>
    </w:p>
    <w:p w14:paraId="370C420C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Past experiences of sexual abuse or trauma can impact decisions made around chest/breastfeeding.</w:t>
      </w:r>
    </w:p>
    <w:p w14:paraId="370C420D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Lactation support will center the birth parent’s choice.</w:t>
      </w:r>
    </w:p>
    <w:p w14:paraId="370C420E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 birth parents will receive information on breast/chest and formula feeding benefits and considerations. </w:t>
      </w:r>
    </w:p>
    <w:p w14:paraId="370C420F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Parents will receive lactation support per their choice and needs. </w:t>
      </w:r>
    </w:p>
    <w:p w14:paraId="370C4210" w14:textId="77777777" w:rsidR="00491CEF" w:rsidRDefault="0013517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Pumping and discarding milk:</w:t>
      </w:r>
    </w:p>
    <w:p w14:paraId="370C4211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It is not necessary to permanently discontinue lactation after substance use.</w:t>
      </w:r>
    </w:p>
    <w:p w14:paraId="370C4212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Substances that do not require pumping and discarding milk: </w:t>
      </w:r>
    </w:p>
    <w:p w14:paraId="370C4213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Medications for opioid </w:t>
      </w:r>
      <w:proofErr w:type="gramStart"/>
      <w:r>
        <w:rPr>
          <w:rFonts w:ascii="Calibri" w:eastAsia="Calibri" w:hAnsi="Calibri" w:cs="Calibri"/>
          <w:highlight w:val="white"/>
        </w:rPr>
        <w:t>use disorder</w:t>
      </w:r>
      <w:proofErr w:type="gramEnd"/>
      <w:r>
        <w:rPr>
          <w:rFonts w:ascii="Calibri" w:eastAsia="Calibri" w:hAnsi="Calibri" w:cs="Calibri"/>
          <w:highlight w:val="white"/>
        </w:rPr>
        <w:t xml:space="preserve"> (buprenorphine, buprenorphine-naloxone, methadone, or naltrexone) </w:t>
      </w:r>
    </w:p>
    <w:p w14:paraId="370C4214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Tobacco and nicotine </w:t>
      </w:r>
    </w:p>
    <w:p w14:paraId="370C4215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Cannabis</w:t>
      </w:r>
    </w:p>
    <w:p w14:paraId="370C4216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Recent substance use that requires pumping and discarding milk after last use:</w:t>
      </w:r>
    </w:p>
    <w:p w14:paraId="370C4217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Heroin </w:t>
      </w:r>
    </w:p>
    <w:p w14:paraId="370C4218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Fentanyl </w:t>
      </w:r>
    </w:p>
    <w:p w14:paraId="370C4219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Methamphetamine</w:t>
      </w:r>
    </w:p>
    <w:p w14:paraId="370C421A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Cocaine </w:t>
      </w:r>
    </w:p>
    <w:p w14:paraId="370C421B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Current alcohol intoxication</w:t>
      </w:r>
    </w:p>
    <w:p w14:paraId="370C421C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Use or misuse of the following substances may or may not require pumping and discarding. Notify a newborn provider to document an individualized feeding plan, ideally determined in collaboration with the patient. </w:t>
      </w:r>
    </w:p>
    <w:p w14:paraId="370C421D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Other </w:t>
      </w:r>
      <w:proofErr w:type="gramStart"/>
      <w:r>
        <w:rPr>
          <w:rFonts w:ascii="Calibri" w:eastAsia="Calibri" w:hAnsi="Calibri" w:cs="Calibri"/>
          <w:highlight w:val="white"/>
        </w:rPr>
        <w:t>opioids</w:t>
      </w:r>
      <w:proofErr w:type="gramEnd"/>
      <w:r>
        <w:rPr>
          <w:rFonts w:ascii="Calibri" w:eastAsia="Calibri" w:hAnsi="Calibri" w:cs="Calibri"/>
          <w:highlight w:val="white"/>
        </w:rPr>
        <w:t xml:space="preserve"> </w:t>
      </w:r>
    </w:p>
    <w:p w14:paraId="370C421E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Benzodiazepines </w:t>
      </w:r>
    </w:p>
    <w:p w14:paraId="370C421F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Other stimulants use </w:t>
      </w:r>
    </w:p>
    <w:p w14:paraId="370C4220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Refer to this reference for detailed information on pumping and discarding based on substance, including polysubstance use: </w:t>
      </w:r>
      <w:hyperlink r:id="rId7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https://waportal.org/sites/default/files/2024-01/141-087%20Lactation%20and%20Substance%20Use%20Guidance%20for%20Health%20Care%20Professionals.pdf</w:t>
        </w:r>
      </w:hyperlink>
      <w:r>
        <w:rPr>
          <w:rFonts w:ascii="Calibri" w:eastAsia="Calibri" w:hAnsi="Calibri" w:cs="Calibri"/>
          <w:highlight w:val="white"/>
        </w:rPr>
        <w:t xml:space="preserve"> </w:t>
      </w:r>
    </w:p>
    <w:p w14:paraId="370C4221" w14:textId="77777777" w:rsidR="00491CEF" w:rsidRDefault="0013517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Provide education to parents and caregivers of neonates exposed to substances:</w:t>
      </w:r>
    </w:p>
    <w:p w14:paraId="370C4222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Provide the following education to lactating patients about pumping and discarding milk:</w:t>
      </w:r>
    </w:p>
    <w:p w14:paraId="370C4223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Pumping and discarding milk can:</w:t>
      </w:r>
    </w:p>
    <w:p w14:paraId="370C4224" w14:textId="77777777" w:rsidR="00491CEF" w:rsidRDefault="00135176">
      <w:pPr>
        <w:widowControl w:val="0"/>
        <w:numPr>
          <w:ilvl w:val="3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  <w:highlight w:val="white"/>
        </w:rPr>
        <w:lastRenderedPageBreak/>
        <w:t>Protect</w:t>
      </w:r>
      <w:proofErr w:type="gramEnd"/>
      <w:r>
        <w:rPr>
          <w:rFonts w:ascii="Calibri" w:eastAsia="Calibri" w:hAnsi="Calibri" w:cs="Calibri"/>
          <w:highlight w:val="white"/>
        </w:rPr>
        <w:t xml:space="preserve"> infants from substance exposure </w:t>
      </w:r>
    </w:p>
    <w:p w14:paraId="370C4225" w14:textId="77777777" w:rsidR="00491CEF" w:rsidRDefault="00135176">
      <w:pPr>
        <w:widowControl w:val="0"/>
        <w:numPr>
          <w:ilvl w:val="3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Help maintain their milk supply following substance use</w:t>
      </w:r>
    </w:p>
    <w:p w14:paraId="370C4226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After using substances:</w:t>
      </w:r>
    </w:p>
    <w:p w14:paraId="370C4227" w14:textId="77777777" w:rsidR="00491CEF" w:rsidRDefault="00135176">
      <w:pPr>
        <w:widowControl w:val="0"/>
        <w:numPr>
          <w:ilvl w:val="3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Pump as often as they usually feed their baby. </w:t>
      </w:r>
    </w:p>
    <w:p w14:paraId="370C4228" w14:textId="77777777" w:rsidR="00491CEF" w:rsidRDefault="00135176">
      <w:pPr>
        <w:widowControl w:val="0"/>
        <w:numPr>
          <w:ilvl w:val="3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They can feed their baby infant formula, donor milk or milk they pumped when they weren’t using a substance. </w:t>
      </w:r>
    </w:p>
    <w:p w14:paraId="370C4229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How long </w:t>
      </w:r>
      <w:proofErr w:type="gramStart"/>
      <w:r>
        <w:rPr>
          <w:rFonts w:ascii="Calibri" w:eastAsia="Calibri" w:hAnsi="Calibri" w:cs="Calibri"/>
          <w:highlight w:val="white"/>
        </w:rPr>
        <w:t>they</w:t>
      </w:r>
      <w:proofErr w:type="gramEnd"/>
      <w:r>
        <w:rPr>
          <w:rFonts w:ascii="Calibri" w:eastAsia="Calibri" w:hAnsi="Calibri" w:cs="Calibri"/>
          <w:highlight w:val="white"/>
        </w:rPr>
        <w:t xml:space="preserve"> need to pump and discard their milk based on exposure.</w:t>
      </w:r>
    </w:p>
    <w:p w14:paraId="370C422A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Lactation is safe and recommended when medications for opioid use disorder (MOUD) are taken as prescribed. </w:t>
      </w:r>
    </w:p>
    <w:p w14:paraId="370C422B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Benefits include reduced initiation of pharmacologic treatment for neonatal opioid withdrawal syndrome (NOWS), reduced duration of pharmacologic treatment for NOWS, and reduced length of stay for NOWS.</w:t>
      </w:r>
    </w:p>
    <w:p w14:paraId="370C422C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Harm reduction education and strategies (versus abstinence only messages), that may include: </w:t>
      </w:r>
    </w:p>
    <w:p w14:paraId="370C422D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How to keep their baby safe if caregivers return to use. </w:t>
      </w:r>
    </w:p>
    <w:p w14:paraId="370C422E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Always get a babysitter for the time they are intoxicated. </w:t>
      </w:r>
    </w:p>
    <w:p w14:paraId="370C422F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Don’t drive while under the influence of substances. </w:t>
      </w:r>
    </w:p>
    <w:p w14:paraId="370C4230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Avoid sleeping with their baby. </w:t>
      </w:r>
    </w:p>
    <w:p w14:paraId="370C4231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The safest sleep arrangement is to share the same room with their baby in their own crib. </w:t>
      </w:r>
    </w:p>
    <w:p w14:paraId="370C4232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It is not safe to nurse their baby while combining downers like opioids, benzodiazepines and alcohol. </w:t>
      </w:r>
    </w:p>
    <w:p w14:paraId="370C4233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They can protect themselves and their baby from secondhand smoke by not smoking/vaping substances near their baby or in their home, and by asking other people not to smoke/vape substances near their baby or in their home. </w:t>
      </w:r>
    </w:p>
    <w:p w14:paraId="370C4234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They can protect their baby by taking lower amounts of substances, taking substances less often, and waiting until their milk doesn’t have substances in it to nurse their baby. </w:t>
      </w:r>
    </w:p>
    <w:p w14:paraId="370C4235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Store all substances securely. This is especially important if toddlers or other children are in the house.  </w:t>
      </w:r>
    </w:p>
    <w:p w14:paraId="370C4236" w14:textId="77777777" w:rsidR="00491CEF" w:rsidRDefault="00135176">
      <w:pPr>
        <w:widowControl w:val="0"/>
        <w:numPr>
          <w:ilvl w:val="2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If they think their baby has swallowed any substance, call Poison Control at 800-222-1222. </w:t>
      </w:r>
    </w:p>
    <w:p w14:paraId="370C4237" w14:textId="77777777" w:rsidR="00491CEF" w:rsidRDefault="00135176">
      <w:pPr>
        <w:widowControl w:val="0"/>
        <w:numPr>
          <w:ilvl w:val="3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Call 911 if their baby has difficulty breathing, is difficult to </w:t>
      </w:r>
      <w:proofErr w:type="gramStart"/>
      <w:r>
        <w:rPr>
          <w:rFonts w:ascii="Calibri" w:eastAsia="Calibri" w:hAnsi="Calibri" w:cs="Calibri"/>
          <w:highlight w:val="white"/>
        </w:rPr>
        <w:t>wake</w:t>
      </w:r>
      <w:proofErr w:type="gramEnd"/>
      <w:r>
        <w:rPr>
          <w:rFonts w:ascii="Calibri" w:eastAsia="Calibri" w:hAnsi="Calibri" w:cs="Calibri"/>
          <w:highlight w:val="white"/>
        </w:rPr>
        <w:t>, has skin or lips that look blue, is lethargic, too sleepy, has a seizure, or has vomiting and/or diarrhea that won’t stop.</w:t>
      </w:r>
    </w:p>
    <w:p w14:paraId="370C4238" w14:textId="77777777" w:rsidR="00491CEF" w:rsidRDefault="00135176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Use the following website for detailed patient-facing education based on substance: </w:t>
      </w:r>
      <w:hyperlink r:id="rId8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https://waportal.org/partners/pregnant-parenting-children-families-and-substance-use-workgroup/lactation-guidance-and-patient-education</w:t>
        </w:r>
      </w:hyperlink>
      <w:r>
        <w:rPr>
          <w:rFonts w:ascii="Calibri" w:eastAsia="Calibri" w:hAnsi="Calibri" w:cs="Calibri"/>
          <w:highlight w:val="white"/>
        </w:rPr>
        <w:t xml:space="preserve">  </w:t>
      </w:r>
    </w:p>
    <w:p w14:paraId="370C4239" w14:textId="77777777" w:rsidR="00491CEF" w:rsidRDefault="00491CEF"/>
    <w:sectPr w:rsidR="00491CEF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2B42" w14:textId="77777777" w:rsidR="00820882" w:rsidRDefault="00820882" w:rsidP="00820882">
      <w:pPr>
        <w:spacing w:line="240" w:lineRule="auto"/>
      </w:pPr>
      <w:r>
        <w:separator/>
      </w:r>
    </w:p>
  </w:endnote>
  <w:endnote w:type="continuationSeparator" w:id="0">
    <w:p w14:paraId="3616F1AD" w14:textId="77777777" w:rsidR="00820882" w:rsidRDefault="00820882" w:rsidP="00820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7A93" w14:textId="77777777" w:rsidR="00AA2A21" w:rsidRDefault="00820882" w:rsidP="007D432F">
    <w:pPr>
      <w:pStyle w:val="Footer"/>
    </w:pPr>
    <w:r>
      <w:rPr>
        <w:noProof/>
      </w:rPr>
      <w:drawing>
        <wp:inline distT="0" distB="0" distL="0" distR="0" wp14:anchorId="1B0209D3" wp14:editId="29BBEACE">
          <wp:extent cx="1078302" cy="317155"/>
          <wp:effectExtent l="0" t="0" r="7620" b="6985"/>
          <wp:docPr id="59707661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076611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81" cy="3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C263AC5" w14:textId="58BE3282" w:rsidR="001F6752" w:rsidRPr="001F6752" w:rsidRDefault="00820882" w:rsidP="007D432F">
    <w:pPr>
      <w:pStyle w:val="Footer"/>
    </w:pPr>
    <w:r w:rsidRPr="001F6752">
      <w:rPr>
        <w:rFonts w:asciiTheme="majorHAnsi" w:hAnsiTheme="majorHAnsi" w:cstheme="majorHAnsi"/>
        <w:sz w:val="16"/>
        <w:szCs w:val="16"/>
      </w:rPr>
      <w:t>Publication</w:t>
    </w:r>
    <w:r w:rsidR="007D432F" w:rsidRPr="001F6752">
      <w:rPr>
        <w:rFonts w:asciiTheme="majorHAnsi" w:hAnsiTheme="majorHAnsi" w:cstheme="majorHAnsi"/>
        <w:sz w:val="16"/>
        <w:szCs w:val="16"/>
      </w:rPr>
      <w:t xml:space="preserve"> #</w:t>
    </w:r>
    <w:r w:rsidRPr="001F6752">
      <w:rPr>
        <w:rFonts w:asciiTheme="majorHAnsi" w:hAnsiTheme="majorHAnsi" w:cstheme="majorHAnsi"/>
        <w:sz w:val="16"/>
        <w:szCs w:val="16"/>
      </w:rPr>
      <w:t xml:space="preserve">: </w:t>
    </w:r>
    <w:r w:rsidR="007D432F" w:rsidRPr="001F6752">
      <w:rPr>
        <w:rFonts w:asciiTheme="majorHAnsi" w:hAnsiTheme="majorHAnsi" w:cstheme="majorHAnsi"/>
        <w:sz w:val="16"/>
        <w:szCs w:val="16"/>
        <w:lang w:val="en-US"/>
      </w:rPr>
      <w:t>DOH 141-190 March 2025</w:t>
    </w:r>
    <w:r w:rsidR="001F6752" w:rsidRPr="001F6752">
      <w:rPr>
        <w:rFonts w:asciiTheme="majorHAnsi" w:hAnsiTheme="majorHAnsi" w:cstheme="majorHAnsi"/>
        <w:sz w:val="16"/>
        <w:szCs w:val="16"/>
      </w:rPr>
      <w:t xml:space="preserve"> </w:t>
    </w:r>
  </w:p>
  <w:p w14:paraId="6D10C4D7" w14:textId="6FEDD80B" w:rsidR="007D432F" w:rsidRPr="001F6752" w:rsidRDefault="001F6752" w:rsidP="00AA2A21">
    <w:pPr>
      <w:pStyle w:val="Footer"/>
      <w:rPr>
        <w:rFonts w:asciiTheme="majorHAnsi" w:hAnsiTheme="majorHAnsi" w:cstheme="majorHAnsi"/>
        <w:sz w:val="16"/>
        <w:szCs w:val="16"/>
        <w:lang w:val="en-US"/>
      </w:rPr>
    </w:pPr>
    <w:r w:rsidRPr="001F6752">
      <w:rPr>
        <w:rFonts w:asciiTheme="majorHAnsi" w:hAnsiTheme="majorHAnsi" w:cstheme="majorHAnsi"/>
        <w:sz w:val="16"/>
        <w:szCs w:val="16"/>
      </w:rPr>
      <w:t>To request this document in another format, call 1-800-525-0127. Deaf or hard of hearing customers, please call 711 (Washington Relay) or email civil.rights@doh.wa.gov.</w:t>
    </w:r>
  </w:p>
  <w:p w14:paraId="09C6E5E5" w14:textId="375C638B" w:rsidR="00820882" w:rsidRDefault="0082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A19E" w14:textId="77777777" w:rsidR="00820882" w:rsidRDefault="00820882" w:rsidP="00820882">
      <w:pPr>
        <w:spacing w:line="240" w:lineRule="auto"/>
      </w:pPr>
      <w:r>
        <w:separator/>
      </w:r>
    </w:p>
  </w:footnote>
  <w:footnote w:type="continuationSeparator" w:id="0">
    <w:p w14:paraId="6BC41BA5" w14:textId="77777777" w:rsidR="00820882" w:rsidRDefault="00820882" w:rsidP="008208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C778F"/>
    <w:multiLevelType w:val="multilevel"/>
    <w:tmpl w:val="0E8A391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83172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EF"/>
    <w:rsid w:val="00135176"/>
    <w:rsid w:val="00190D8E"/>
    <w:rsid w:val="001F6752"/>
    <w:rsid w:val="00491CEF"/>
    <w:rsid w:val="007D432F"/>
    <w:rsid w:val="00820882"/>
    <w:rsid w:val="00952099"/>
    <w:rsid w:val="00A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C4205"/>
  <w15:docId w15:val="{0C76D602-C53E-496B-B7ED-EF7F6BCF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208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882"/>
  </w:style>
  <w:style w:type="paragraph" w:styleId="Footer">
    <w:name w:val="footer"/>
    <w:basedOn w:val="Normal"/>
    <w:link w:val="FooterChar"/>
    <w:uiPriority w:val="99"/>
    <w:unhideWhenUsed/>
    <w:rsid w:val="008208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portal.org/partners/pregnant-parenting-children-families-and-substance-use-workgroup/lactation-guidance-and-patient-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portal.org/sites/default/files/2024-01/141-087%20Lactation%20and%20Substance%20Use%20Guidance%20for%20Health%20Care%20Professional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Washington State Department of Health - OFCHI - Perinatal</Manager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Example_Newborn feeding and lactation</dc:title>
  <cp:lastModifiedBy>Tibbs Christensen, Tiffany A (DOH)</cp:lastModifiedBy>
  <cp:revision>6</cp:revision>
  <dcterms:created xsi:type="dcterms:W3CDTF">2025-03-04T18:56:00Z</dcterms:created>
  <dcterms:modified xsi:type="dcterms:W3CDTF">2025-03-07T18:10:00Z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2025-03-04T18:56:56Z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d9caa93d-01a1-4f00-b6de-59ca69b0686b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</Properties>
</file>