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4ED" w14:textId="77777777" w:rsidR="00162425" w:rsidRPr="0024649F" w:rsidRDefault="00162425" w:rsidP="00162425">
      <w:pPr>
        <w:pStyle w:val="Title"/>
      </w:pPr>
      <w:r w:rsidRPr="0024649F">
        <w:drawing>
          <wp:inline distT="0" distB="0" distL="0" distR="0" wp14:anchorId="3749E66F" wp14:editId="291A0BA0">
            <wp:extent cx="1943100" cy="573405"/>
            <wp:effectExtent l="0" t="0" r="0" b="0"/>
            <wp:docPr id="1099051551" name="Picture 1099051551" descr="Washington State Department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467" name="Picture 144749467" descr="Washington State Department of Health logo">
                      <a:extLst>
                        <a:ext uri="{C183D7F6-B498-43B3-948B-1728B52AA6E4}">
                          <adec:decorative xmlns:adec="http://schemas.microsoft.com/office/drawing/2017/decorative" val="0"/>
                        </a:ext>
                      </a:extLst>
                    </pic:cNvPr>
                    <pic:cNvPicPr/>
                  </pic:nvPicPr>
                  <pic:blipFill rotWithShape="1">
                    <a:blip r:embed="rId7">
                      <a:extLst>
                        <a:ext uri="{28A0092B-C50C-407E-A947-70E740481C1C}">
                          <a14:useLocalDpi xmlns:a14="http://schemas.microsoft.com/office/drawing/2010/main" val="0"/>
                        </a:ext>
                      </a:extLst>
                    </a:blip>
                    <a:srcRect l="536" r="-466"/>
                    <a:stretch/>
                  </pic:blipFill>
                  <pic:spPr bwMode="auto">
                    <a:xfrm>
                      <a:off x="0" y="0"/>
                      <a:ext cx="1943100" cy="573405"/>
                    </a:xfrm>
                    <a:prstGeom prst="rect">
                      <a:avLst/>
                    </a:prstGeom>
                    <a:ln>
                      <a:noFill/>
                    </a:ln>
                    <a:extLst>
                      <a:ext uri="{53640926-AAD7-44D8-BBD7-CCE9431645EC}">
                        <a14:shadowObscured xmlns:a14="http://schemas.microsoft.com/office/drawing/2010/main"/>
                      </a:ext>
                    </a:extLst>
                  </pic:spPr>
                </pic:pic>
              </a:graphicData>
            </a:graphic>
          </wp:inline>
        </w:drawing>
      </w:r>
    </w:p>
    <w:p w14:paraId="325529C7" w14:textId="77777777" w:rsidR="007D4484" w:rsidRPr="007D4484" w:rsidRDefault="007D4484" w:rsidP="007D4484">
      <w:pPr>
        <w:rPr>
          <w:rFonts w:ascii="Daytona" w:hAnsi="Daytona"/>
          <w:b/>
          <w:bCs/>
          <w:sz w:val="32"/>
          <w:szCs w:val="32"/>
        </w:rPr>
      </w:pPr>
      <w:r w:rsidRPr="007D4484">
        <w:rPr>
          <w:rFonts w:ascii="Daytona" w:hAnsi="Daytona"/>
          <w:b/>
          <w:bCs/>
          <w:sz w:val="32"/>
          <w:szCs w:val="32"/>
        </w:rPr>
        <w:t>Plan of Safe Care (POSC) Portal, Help Me Grow (HMG), Department of Child, Youth and Family (DCYF), and Child Protective Services (CPS)</w:t>
      </w:r>
    </w:p>
    <w:p w14:paraId="5050BE82" w14:textId="031BD49F" w:rsidR="00C64D23" w:rsidRDefault="00C64D23" w:rsidP="00D93115">
      <w:pPr>
        <w:pStyle w:val="BodyText"/>
      </w:pPr>
      <w:r w:rsidRPr="00C64D23">
        <w:t xml:space="preserve">This document is an example to hospitals of a written guideline from which content can be borrowed and applied to individual hospital guideline templates. Not all information needs to be included in a guideline or the body of a guideline. Hospitals must still use their internal approval process for publishing practice documents. </w:t>
      </w:r>
    </w:p>
    <w:p w14:paraId="4BA99D18" w14:textId="7F07B632" w:rsidR="00C64D23" w:rsidRPr="0024649F" w:rsidRDefault="00C64D23" w:rsidP="00C64D23">
      <w:pPr>
        <w:pStyle w:val="Heading2"/>
      </w:pPr>
      <w:r>
        <w:t>How to Use This Example Guide</w:t>
      </w:r>
    </w:p>
    <w:p w14:paraId="410BBB75" w14:textId="28E924C5" w:rsidR="000F0D8B" w:rsidRDefault="00C64D23" w:rsidP="00C64D23">
      <w:pPr>
        <w:pStyle w:val="Heading3"/>
      </w:pPr>
      <w:r>
        <w:t>Purpose:</w:t>
      </w:r>
    </w:p>
    <w:p w14:paraId="688376A8" w14:textId="166BF283" w:rsidR="006C04FC" w:rsidRPr="00192399" w:rsidRDefault="006C04FC" w:rsidP="006C04FC">
      <w:pPr>
        <w:rPr>
          <w:rFonts w:ascii="Aptos" w:hAnsi="Aptos"/>
        </w:rPr>
      </w:pPr>
      <w:r w:rsidRPr="00192399">
        <w:rPr>
          <w:rFonts w:ascii="Aptos" w:hAnsi="Aptos"/>
        </w:rPr>
        <w:t>To align hospital policy for contacting Department of Child, Youth and Family (DCYF) or Child Protective Service (CPS) with state policy for reporting and notification. To define a process for Plan of Safe Care (POSC) Portal submission and Help Me Grow (HMG) referrals.</w:t>
      </w:r>
    </w:p>
    <w:p w14:paraId="5D8CD657" w14:textId="77777777" w:rsidR="00C64D23" w:rsidRDefault="00C64D23" w:rsidP="00C64D23"/>
    <w:p w14:paraId="46B41F09" w14:textId="41358487" w:rsidR="00260428" w:rsidRDefault="00260428" w:rsidP="00260428">
      <w:pPr>
        <w:pStyle w:val="Heading3"/>
      </w:pPr>
      <w:r w:rsidRPr="00592129">
        <w:t>POSC Portal</w:t>
      </w:r>
      <w:r w:rsidRPr="00592129">
        <w:t xml:space="preserve">, </w:t>
      </w:r>
      <w:r w:rsidRPr="00592129">
        <w:t>HMG</w:t>
      </w:r>
      <w:r w:rsidRPr="00592129">
        <w:t xml:space="preserve">, </w:t>
      </w:r>
      <w:r w:rsidRPr="00592129">
        <w:t>CPS</w:t>
      </w:r>
      <w:r w:rsidRPr="00592129">
        <w:t>/</w:t>
      </w:r>
      <w:r w:rsidRPr="00592129">
        <w:t xml:space="preserve">DCYF </w:t>
      </w:r>
      <w:r w:rsidRPr="00592129">
        <w:t>Delivery Admission Processes:</w:t>
      </w:r>
    </w:p>
    <w:p w14:paraId="3979224A" w14:textId="77777777" w:rsidR="00CE12FA" w:rsidRPr="00192399" w:rsidRDefault="00CE12FA" w:rsidP="00CE12FA">
      <w:pPr>
        <w:pStyle w:val="ListParagraph"/>
        <w:widowControl/>
        <w:numPr>
          <w:ilvl w:val="0"/>
          <w:numId w:val="15"/>
        </w:numPr>
        <w:autoSpaceDE/>
        <w:autoSpaceDN/>
        <w:spacing w:before="0" w:line="276" w:lineRule="auto"/>
        <w:ind w:right="0"/>
        <w:contextualSpacing/>
        <w:jc w:val="left"/>
        <w:rPr>
          <w:rFonts w:ascii="Aptos" w:hAnsi="Aptos"/>
        </w:rPr>
      </w:pPr>
      <w:r w:rsidRPr="00192399">
        <w:rPr>
          <w:rFonts w:ascii="Aptos" w:hAnsi="Aptos"/>
        </w:rPr>
        <w:t xml:space="preserve">All team members (attending newborn </w:t>
      </w:r>
      <w:proofErr w:type="gramStart"/>
      <w:r w:rsidRPr="00192399">
        <w:rPr>
          <w:rFonts w:ascii="Aptos" w:hAnsi="Aptos"/>
        </w:rPr>
        <w:t>provider</w:t>
      </w:r>
      <w:proofErr w:type="gramEnd"/>
      <w:r w:rsidRPr="00192399">
        <w:rPr>
          <w:rFonts w:ascii="Aptos" w:hAnsi="Aptos"/>
        </w:rPr>
        <w:t>, nurses, social work) will, as applicable:</w:t>
      </w:r>
    </w:p>
    <w:p w14:paraId="7725477F"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rPr>
      </w:pPr>
      <w:r w:rsidRPr="00192399">
        <w:rPr>
          <w:rFonts w:ascii="Aptos" w:hAnsi="Aptos"/>
        </w:rPr>
        <w:t>Assist with facilitating the process of submitting information to POSC Portal and/or HMG.</w:t>
      </w:r>
    </w:p>
    <w:p w14:paraId="6C34D270"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rPr>
      </w:pPr>
      <w:r w:rsidRPr="00192399">
        <w:rPr>
          <w:rFonts w:ascii="Aptos" w:hAnsi="Aptos"/>
        </w:rPr>
        <w:t>Assist with facilitating a CPS notification/referral.</w:t>
      </w:r>
    </w:p>
    <w:p w14:paraId="417A03E8" w14:textId="77777777" w:rsidR="00CE12FA" w:rsidRPr="00192399" w:rsidRDefault="00CE12FA" w:rsidP="00CE12FA">
      <w:pPr>
        <w:pStyle w:val="ListParagraph"/>
        <w:widowControl/>
        <w:numPr>
          <w:ilvl w:val="0"/>
          <w:numId w:val="15"/>
        </w:numPr>
        <w:autoSpaceDE/>
        <w:autoSpaceDN/>
        <w:spacing w:before="0" w:line="276" w:lineRule="auto"/>
        <w:ind w:right="0"/>
        <w:contextualSpacing/>
        <w:jc w:val="left"/>
        <w:rPr>
          <w:rFonts w:ascii="Aptos" w:hAnsi="Aptos"/>
        </w:rPr>
      </w:pPr>
      <w:r w:rsidRPr="00192399">
        <w:rPr>
          <w:rFonts w:ascii="Aptos" w:hAnsi="Aptos"/>
        </w:rPr>
        <w:t>Nurse will:</w:t>
      </w:r>
    </w:p>
    <w:p w14:paraId="00F4A072"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rPr>
      </w:pPr>
      <w:r w:rsidRPr="00192399">
        <w:rPr>
          <w:rFonts w:ascii="Aptos" w:hAnsi="Aptos"/>
        </w:rPr>
        <w:t>Notify newborn provider of substance exposure.</w:t>
      </w:r>
    </w:p>
    <w:p w14:paraId="43BBDBA1"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rPr>
      </w:pPr>
      <w:r w:rsidRPr="00192399">
        <w:rPr>
          <w:rFonts w:ascii="Aptos" w:hAnsi="Aptos"/>
        </w:rPr>
        <w:t>Place a referral for social work including indications.</w:t>
      </w:r>
    </w:p>
    <w:p w14:paraId="18E57B65" w14:textId="77777777" w:rsidR="00CE12FA" w:rsidRPr="00192399" w:rsidRDefault="00CE12FA" w:rsidP="00CE12FA">
      <w:pPr>
        <w:pStyle w:val="ListParagraph"/>
        <w:widowControl/>
        <w:numPr>
          <w:ilvl w:val="0"/>
          <w:numId w:val="15"/>
        </w:numPr>
        <w:autoSpaceDE/>
        <w:autoSpaceDN/>
        <w:spacing w:before="0" w:line="276" w:lineRule="auto"/>
        <w:ind w:right="0"/>
        <w:contextualSpacing/>
        <w:jc w:val="left"/>
        <w:rPr>
          <w:rFonts w:ascii="Aptos" w:hAnsi="Aptos"/>
        </w:rPr>
      </w:pPr>
      <w:r w:rsidRPr="00192399">
        <w:rPr>
          <w:rFonts w:ascii="Aptos" w:hAnsi="Aptos"/>
        </w:rPr>
        <w:t>Team members will share the following responsibilities, documenting actions that have been completed on the Perinatal SUD Clinical Care Checklist:</w:t>
      </w:r>
    </w:p>
    <w:p w14:paraId="36BB90B5"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rPr>
      </w:pPr>
      <w:r w:rsidRPr="00192399">
        <w:rPr>
          <w:rFonts w:ascii="Aptos" w:hAnsi="Aptos"/>
        </w:rPr>
        <w:t>Communicate with the birth parent and/or caregivers about what to expect regarding potential interactions with HMG program and/or CPS/DCYF</w:t>
      </w:r>
    </w:p>
    <w:p w14:paraId="54AB4060" w14:textId="77777777" w:rsidR="00CE12FA" w:rsidRPr="00192399" w:rsidRDefault="00CE12FA" w:rsidP="00CE12FA">
      <w:pPr>
        <w:pStyle w:val="ListParagraph"/>
        <w:widowControl/>
        <w:numPr>
          <w:ilvl w:val="2"/>
          <w:numId w:val="15"/>
        </w:numPr>
        <w:autoSpaceDE/>
        <w:autoSpaceDN/>
        <w:spacing w:before="0" w:line="276" w:lineRule="auto"/>
        <w:ind w:right="0"/>
        <w:contextualSpacing/>
        <w:jc w:val="left"/>
        <w:rPr>
          <w:rFonts w:ascii="Aptos" w:hAnsi="Aptos"/>
        </w:rPr>
      </w:pPr>
      <w:r w:rsidRPr="00192399">
        <w:rPr>
          <w:rFonts w:ascii="Aptos" w:hAnsi="Aptos"/>
        </w:rPr>
        <w:t>Conduct communication in a family-centered, trauma-informed way regarding the reporting or referral process for infants exposed to substances.</w:t>
      </w:r>
    </w:p>
    <w:p w14:paraId="48D18DCC"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rPr>
      </w:pPr>
      <w:r w:rsidRPr="00192399">
        <w:rPr>
          <w:rFonts w:ascii="Aptos" w:hAnsi="Aptos"/>
        </w:rPr>
        <w:t xml:space="preserve">Obtain verbal permission or refusal from the birth parent to share information with the HMG program. The family will have opportunities to decline HMG programs even if they permit this initial contact. </w:t>
      </w:r>
    </w:p>
    <w:p w14:paraId="2A39ACAB" w14:textId="77777777" w:rsidR="00CE12FA" w:rsidRPr="00192399" w:rsidRDefault="00CE12FA" w:rsidP="00CE12FA">
      <w:pPr>
        <w:pStyle w:val="ListParagraph"/>
        <w:widowControl/>
        <w:numPr>
          <w:ilvl w:val="2"/>
          <w:numId w:val="15"/>
        </w:numPr>
        <w:autoSpaceDE/>
        <w:autoSpaceDN/>
        <w:spacing w:before="0" w:line="276" w:lineRule="auto"/>
        <w:ind w:right="0"/>
        <w:contextualSpacing/>
        <w:jc w:val="left"/>
        <w:rPr>
          <w:rFonts w:ascii="Aptos" w:hAnsi="Aptos"/>
          <w:b/>
          <w:bCs/>
        </w:rPr>
      </w:pPr>
      <w:r w:rsidRPr="00192399">
        <w:rPr>
          <w:rFonts w:ascii="Aptos" w:hAnsi="Aptos"/>
          <w:b/>
          <w:bCs/>
        </w:rPr>
        <w:t>Document verbal permission or refusal.</w:t>
      </w:r>
    </w:p>
    <w:p w14:paraId="01A1E2A2"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b/>
          <w:bCs/>
        </w:rPr>
      </w:pPr>
      <w:r w:rsidRPr="00192399">
        <w:rPr>
          <w:rFonts w:ascii="Aptos" w:hAnsi="Aptos"/>
        </w:rPr>
        <w:t>Fill out information in the POSC Portal to help determine if a CPS referral is indicated.</w:t>
      </w:r>
    </w:p>
    <w:p w14:paraId="3A801168"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b/>
          <w:bCs/>
        </w:rPr>
      </w:pPr>
      <w:r w:rsidRPr="00192399">
        <w:rPr>
          <w:rFonts w:ascii="Aptos" w:hAnsi="Aptos"/>
        </w:rPr>
        <w:t xml:space="preserve">Submit deidentified information to DCYF through the POSC Portal. </w:t>
      </w:r>
    </w:p>
    <w:p w14:paraId="5E28913B"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b/>
          <w:bCs/>
        </w:rPr>
      </w:pPr>
      <w:r w:rsidRPr="00192399">
        <w:rPr>
          <w:rFonts w:ascii="Aptos" w:hAnsi="Aptos"/>
        </w:rPr>
        <w:t xml:space="preserve">Submit the referral to HMG, as applicable.  </w:t>
      </w:r>
    </w:p>
    <w:p w14:paraId="5558708E" w14:textId="77777777" w:rsidR="00CE12FA" w:rsidRPr="00192399" w:rsidRDefault="00CE12FA" w:rsidP="00CE12FA">
      <w:pPr>
        <w:pStyle w:val="ListParagraph"/>
        <w:widowControl/>
        <w:numPr>
          <w:ilvl w:val="2"/>
          <w:numId w:val="15"/>
        </w:numPr>
        <w:autoSpaceDE/>
        <w:autoSpaceDN/>
        <w:spacing w:before="0" w:line="276" w:lineRule="auto"/>
        <w:ind w:right="0"/>
        <w:contextualSpacing/>
        <w:jc w:val="left"/>
        <w:rPr>
          <w:rFonts w:ascii="Aptos" w:hAnsi="Aptos"/>
          <w:b/>
          <w:bCs/>
        </w:rPr>
      </w:pPr>
      <w:r w:rsidRPr="00192399">
        <w:rPr>
          <w:rFonts w:ascii="Aptos" w:hAnsi="Aptos"/>
        </w:rPr>
        <w:t>Depending on resource availability, this is primarily the role of the social worker.</w:t>
      </w:r>
    </w:p>
    <w:p w14:paraId="3CE2D58C" w14:textId="77777777" w:rsidR="00CE12FA" w:rsidRPr="00192399" w:rsidRDefault="00CE12FA" w:rsidP="00CE12FA">
      <w:pPr>
        <w:pStyle w:val="ListParagraph"/>
        <w:widowControl/>
        <w:numPr>
          <w:ilvl w:val="1"/>
          <w:numId w:val="15"/>
        </w:numPr>
        <w:autoSpaceDE/>
        <w:autoSpaceDN/>
        <w:spacing w:before="0" w:line="276" w:lineRule="auto"/>
        <w:ind w:right="0"/>
        <w:contextualSpacing/>
        <w:jc w:val="left"/>
        <w:rPr>
          <w:rFonts w:ascii="Aptos" w:hAnsi="Aptos"/>
          <w:b/>
          <w:bCs/>
        </w:rPr>
      </w:pPr>
      <w:r w:rsidRPr="00192399">
        <w:rPr>
          <w:rFonts w:ascii="Aptos" w:hAnsi="Aptos"/>
        </w:rPr>
        <w:t>Call the local CPS intake number to report/notify based on POSC Portal recommendation.</w:t>
      </w:r>
    </w:p>
    <w:p w14:paraId="65272D28" w14:textId="77777777" w:rsidR="00CE12FA" w:rsidRPr="00192399" w:rsidRDefault="00CE12FA" w:rsidP="00CE12FA">
      <w:pPr>
        <w:pStyle w:val="ListParagraph"/>
        <w:widowControl/>
        <w:numPr>
          <w:ilvl w:val="2"/>
          <w:numId w:val="15"/>
        </w:numPr>
        <w:autoSpaceDE/>
        <w:autoSpaceDN/>
        <w:spacing w:before="0" w:line="276" w:lineRule="auto"/>
        <w:ind w:right="0"/>
        <w:contextualSpacing/>
        <w:jc w:val="left"/>
        <w:rPr>
          <w:rFonts w:ascii="Aptos" w:hAnsi="Aptos"/>
          <w:b/>
          <w:bCs/>
        </w:rPr>
      </w:pPr>
      <w:r w:rsidRPr="00192399">
        <w:rPr>
          <w:rFonts w:ascii="Aptos" w:hAnsi="Aptos"/>
        </w:rPr>
        <w:lastRenderedPageBreak/>
        <w:t>Note: DCYF intake makes the final decision. If screened out, DCYF intake will refer to HMG.</w:t>
      </w:r>
    </w:p>
    <w:p w14:paraId="1F0FBAAC" w14:textId="77777777" w:rsidR="00CE12FA" w:rsidRPr="00CE12FA" w:rsidRDefault="00CE12FA" w:rsidP="00CE12FA"/>
    <w:p w14:paraId="562F890D" w14:textId="77777777" w:rsidR="00E06155" w:rsidRPr="00592129" w:rsidRDefault="00E06155" w:rsidP="00E06155">
      <w:pPr>
        <w:pStyle w:val="Heading3"/>
      </w:pPr>
      <w:r w:rsidRPr="00592129">
        <w:t>Links:</w:t>
      </w:r>
    </w:p>
    <w:p w14:paraId="78A9A604"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POSC Portal: </w:t>
      </w:r>
      <w:hyperlink r:id="rId8">
        <w:r w:rsidRPr="00665105">
          <w:rPr>
            <w:rStyle w:val="Hyperlink"/>
            <w:rFonts w:ascii="Aptos" w:hAnsi="Aptos"/>
          </w:rPr>
          <w:t>https://safecarewa.communityos.org/safecareWA</w:t>
        </w:r>
      </w:hyperlink>
      <w:r w:rsidRPr="00665105">
        <w:rPr>
          <w:rFonts w:ascii="Aptos" w:hAnsi="Aptos"/>
        </w:rPr>
        <w:t xml:space="preserve"> </w:t>
      </w:r>
    </w:p>
    <w:p w14:paraId="1F52E6AF"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Help Me Grow online referral (completed after POSC Portal submission): </w:t>
      </w:r>
      <w:hyperlink r:id="rId9">
        <w:r w:rsidRPr="00665105">
          <w:rPr>
            <w:rStyle w:val="Hyperlink"/>
            <w:rFonts w:ascii="Aptos" w:hAnsi="Aptos"/>
          </w:rPr>
          <w:t>https://referrals.helpmegrowwa.org/providers</w:t>
        </w:r>
      </w:hyperlink>
      <w:r w:rsidRPr="00665105">
        <w:rPr>
          <w:rFonts w:ascii="Aptos" w:hAnsi="Aptos"/>
        </w:rPr>
        <w:t xml:space="preserve"> </w:t>
      </w:r>
    </w:p>
    <w:p w14:paraId="4A688B89"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HMG information flyer: </w:t>
      </w:r>
      <w:hyperlink r:id="rId10">
        <w:r w:rsidRPr="00665105">
          <w:rPr>
            <w:rStyle w:val="Hyperlink"/>
            <w:rFonts w:ascii="Aptos" w:hAnsi="Aptos"/>
          </w:rPr>
          <w:t>https://helpmegrowwa.org/resource/new-provider-flyer</w:t>
        </w:r>
      </w:hyperlink>
      <w:r w:rsidRPr="00665105">
        <w:rPr>
          <w:rFonts w:ascii="Aptos" w:hAnsi="Aptos"/>
        </w:rPr>
        <w:t xml:space="preserve"> </w:t>
      </w:r>
    </w:p>
    <w:p w14:paraId="27BDD6F2"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POSC information flyer: </w:t>
      </w:r>
      <w:hyperlink r:id="rId11" w:history="1">
        <w:r w:rsidRPr="00665105">
          <w:rPr>
            <w:rStyle w:val="Hyperlink"/>
            <w:rFonts w:ascii="Aptos" w:hAnsi="Aptos"/>
          </w:rPr>
          <w:t>https://helpmegrowwa.org/resource/plan-of-safe-care-rack-card</w:t>
        </w:r>
      </w:hyperlink>
      <w:r w:rsidRPr="00665105">
        <w:rPr>
          <w:rFonts w:ascii="Aptos" w:hAnsi="Aptos"/>
        </w:rPr>
        <w:t xml:space="preserve"> </w:t>
      </w:r>
    </w:p>
    <w:p w14:paraId="38EBC307"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DOH information and resources regarding POSC in WA: </w:t>
      </w:r>
      <w:hyperlink r:id="rId12">
        <w:r w:rsidRPr="00665105">
          <w:rPr>
            <w:rStyle w:val="Hyperlink"/>
            <w:rFonts w:ascii="Aptos" w:hAnsi="Aptos"/>
          </w:rPr>
          <w:t>https://dcyf.wa.gov/safety/plan-safe-care</w:t>
        </w:r>
      </w:hyperlink>
      <w:r w:rsidRPr="00665105">
        <w:rPr>
          <w:rFonts w:ascii="Aptos" w:hAnsi="Aptos"/>
        </w:rPr>
        <w:t xml:space="preserve"> </w:t>
      </w:r>
    </w:p>
    <w:p w14:paraId="47A5B776"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POSC Press Release: </w:t>
      </w:r>
      <w:hyperlink r:id="rId13">
        <w:r w:rsidRPr="00665105">
          <w:rPr>
            <w:rStyle w:val="Hyperlink"/>
            <w:rFonts w:ascii="Aptos" w:hAnsi="Aptos"/>
          </w:rPr>
          <w:t>https://dcyf.wa.gov/sites/default/files/pdf/SignedCrossAgencyLetter.pdf</w:t>
        </w:r>
      </w:hyperlink>
    </w:p>
    <w:p w14:paraId="3B7C147E"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POSC algorithm: </w:t>
      </w:r>
      <w:hyperlink r:id="rId14">
        <w:r w:rsidRPr="00665105">
          <w:rPr>
            <w:rStyle w:val="Hyperlink"/>
            <w:rFonts w:ascii="Aptos" w:hAnsi="Aptos"/>
          </w:rPr>
          <w:t>https://www.dcyf.wa.gov/sites/default/files/pubs/CWP_0087.pdf</w:t>
        </w:r>
      </w:hyperlink>
    </w:p>
    <w:p w14:paraId="222AEB75"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Help Me Grow Flyer: </w:t>
      </w:r>
      <w:hyperlink r:id="rId15">
        <w:r w:rsidRPr="00665105">
          <w:rPr>
            <w:rStyle w:val="Hyperlink"/>
            <w:rFonts w:ascii="Aptos" w:hAnsi="Aptos"/>
          </w:rPr>
          <w:t>https://helpmegrowwa.org/resource/help-me-grow-central-wa-flyer</w:t>
        </w:r>
      </w:hyperlink>
    </w:p>
    <w:p w14:paraId="6397BE7E"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Reporting bias brochure: </w:t>
      </w:r>
      <w:hyperlink r:id="rId16">
        <w:r w:rsidRPr="00665105">
          <w:rPr>
            <w:rStyle w:val="Hyperlink"/>
            <w:rFonts w:ascii="Aptos" w:hAnsi="Aptos"/>
          </w:rPr>
          <w:t>https://www.dcyf.wa.gov/sites/default/files/pubs/CWP_0086.pdf</w:t>
        </w:r>
      </w:hyperlink>
    </w:p>
    <w:p w14:paraId="4F73E38E" w14:textId="77777777" w:rsidR="00E06155" w:rsidRPr="00665105" w:rsidRDefault="00E06155" w:rsidP="00E0615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DCYF How to report: </w:t>
      </w:r>
      <w:hyperlink r:id="rId17">
        <w:r w:rsidRPr="00665105">
          <w:rPr>
            <w:rStyle w:val="Hyperlink"/>
            <w:rFonts w:ascii="Aptos" w:hAnsi="Aptos"/>
          </w:rPr>
          <w:t>https://www.dcyf.wa.gov/safety/report-abuse</w:t>
        </w:r>
      </w:hyperlink>
      <w:r w:rsidRPr="00665105">
        <w:rPr>
          <w:rFonts w:ascii="Aptos" w:hAnsi="Aptos"/>
        </w:rPr>
        <w:t xml:space="preserve"> </w:t>
      </w:r>
    </w:p>
    <w:p w14:paraId="655B612F" w14:textId="77777777" w:rsidR="00665105" w:rsidRDefault="00665105" w:rsidP="00665105">
      <w:pPr>
        <w:rPr>
          <w:i/>
          <w:iCs/>
        </w:rPr>
      </w:pPr>
    </w:p>
    <w:p w14:paraId="3BD549C2" w14:textId="3F5CC76C" w:rsidR="00665105" w:rsidRPr="00592129" w:rsidRDefault="00665105" w:rsidP="00665105">
      <w:pPr>
        <w:pStyle w:val="Heading3"/>
      </w:pPr>
      <w:r w:rsidRPr="00592129">
        <w:t>Considerations:</w:t>
      </w:r>
    </w:p>
    <w:p w14:paraId="007B5E96" w14:textId="50218AD8" w:rsidR="00665105" w:rsidRPr="00665105" w:rsidRDefault="00665105" w:rsidP="0066510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It is the </w:t>
      </w:r>
      <w:r w:rsidR="00194F66" w:rsidRPr="00665105">
        <w:rPr>
          <w:rFonts w:ascii="Aptos" w:hAnsi="Aptos"/>
        </w:rPr>
        <w:t>responsibility</w:t>
      </w:r>
      <w:r w:rsidRPr="00665105">
        <w:rPr>
          <w:rFonts w:ascii="Aptos" w:hAnsi="Aptos"/>
        </w:rPr>
        <w:t xml:space="preserve"> within scope of newborn providers to determine some of the information required to fill out the POSC portal submission. (For instance, if the infant </w:t>
      </w:r>
      <w:r w:rsidR="00194F66" w:rsidRPr="00665105">
        <w:rPr>
          <w:rFonts w:ascii="Aptos" w:hAnsi="Aptos"/>
        </w:rPr>
        <w:t>is experiencing</w:t>
      </w:r>
      <w:r w:rsidRPr="00665105">
        <w:rPr>
          <w:rFonts w:ascii="Aptos" w:hAnsi="Aptos"/>
        </w:rPr>
        <w:t xml:space="preserve"> NAS/NOWS or withdrawal symptoms due to prenatal exposure to an illegal, non-prescribed, misused, or undetermined substance, or if the infant is diagnosed with FASD or if the infant has experienced prenatal alcohol exposure with concerns for the infant’s safety.) </w:t>
      </w:r>
    </w:p>
    <w:p w14:paraId="17E8626F" w14:textId="77777777" w:rsidR="00665105" w:rsidRPr="00665105" w:rsidRDefault="00665105" w:rsidP="0066510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If the newborn provider is not filling out the POSC portal information, these diagnoses must be clearly communicated to the appropriate staff member filling out this information. </w:t>
      </w:r>
    </w:p>
    <w:p w14:paraId="4914E9CE" w14:textId="77777777" w:rsidR="00665105" w:rsidRPr="00665105" w:rsidRDefault="00665105" w:rsidP="0066510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Processes and practice documents should support and clarify communication expectations.</w:t>
      </w:r>
    </w:p>
    <w:p w14:paraId="425A72FE" w14:textId="77777777" w:rsidR="00665105" w:rsidRPr="00665105" w:rsidRDefault="00665105" w:rsidP="0066510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Processes and practice documents should consider time-sensitivity and available resources. </w:t>
      </w:r>
    </w:p>
    <w:p w14:paraId="22FA52B1" w14:textId="77777777" w:rsidR="00665105" w:rsidRPr="00665105" w:rsidRDefault="00665105" w:rsidP="00665105">
      <w:pPr>
        <w:pStyle w:val="ListParagraph"/>
        <w:widowControl/>
        <w:numPr>
          <w:ilvl w:val="0"/>
          <w:numId w:val="16"/>
        </w:numPr>
        <w:autoSpaceDE/>
        <w:autoSpaceDN/>
        <w:spacing w:before="0" w:line="276" w:lineRule="auto"/>
        <w:ind w:right="0"/>
        <w:contextualSpacing/>
        <w:jc w:val="left"/>
        <w:rPr>
          <w:rFonts w:ascii="Aptos" w:hAnsi="Aptos"/>
        </w:rPr>
      </w:pPr>
      <w:r w:rsidRPr="00665105">
        <w:rPr>
          <w:rFonts w:ascii="Aptos" w:hAnsi="Aptos"/>
        </w:rPr>
        <w:t xml:space="preserve">Not all facilities have 24/7 access to social workers. Teams should consider how to </w:t>
      </w:r>
      <w:proofErr w:type="gramStart"/>
      <w:r w:rsidRPr="00665105">
        <w:rPr>
          <w:rFonts w:ascii="Aptos" w:hAnsi="Aptos"/>
        </w:rPr>
        <w:t>plan ahead</w:t>
      </w:r>
      <w:proofErr w:type="gramEnd"/>
      <w:r w:rsidRPr="00665105">
        <w:rPr>
          <w:rFonts w:ascii="Aptos" w:hAnsi="Aptos"/>
        </w:rPr>
        <w:t xml:space="preserve"> and address barriers and reduce delays. </w:t>
      </w:r>
    </w:p>
    <w:p w14:paraId="6DB8320C" w14:textId="1CE49404" w:rsidR="00DD149D" w:rsidRPr="00ED442D" w:rsidRDefault="00DD149D" w:rsidP="00D93115">
      <w:pPr>
        <w:pStyle w:val="BodyText"/>
      </w:pPr>
    </w:p>
    <w:sectPr w:rsidR="00DD149D" w:rsidRPr="00ED442D" w:rsidSect="00CC2AE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990" w:right="1170" w:bottom="860" w:left="1340" w:header="28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1587" w14:textId="77777777" w:rsidR="0012009E" w:rsidRPr="0024649F" w:rsidRDefault="0012009E">
      <w:r w:rsidRPr="0024649F">
        <w:separator/>
      </w:r>
    </w:p>
  </w:endnote>
  <w:endnote w:type="continuationSeparator" w:id="0">
    <w:p w14:paraId="79FD0F3C" w14:textId="77777777" w:rsidR="0012009E" w:rsidRPr="0024649F" w:rsidRDefault="0012009E">
      <w:r w:rsidRPr="002464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aytona">
    <w:charset w:val="00"/>
    <w:family w:val="swiss"/>
    <w:pitch w:val="variable"/>
    <w:sig w:usb0="800002EF" w:usb1="0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5C69" w14:textId="77777777" w:rsidR="00D47657" w:rsidRDefault="00D4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7896" w14:textId="383B9F81" w:rsidR="00B6509F" w:rsidRPr="009C0874" w:rsidRDefault="00E51519" w:rsidP="00A2764A">
    <w:pPr>
      <w:pStyle w:val="Footer"/>
      <w:jc w:val="right"/>
      <w:rPr>
        <w:rFonts w:ascii="Aptos" w:hAnsi="Aptos"/>
        <w:sz w:val="18"/>
        <w:szCs w:val="18"/>
      </w:rPr>
    </w:pPr>
    <w:r w:rsidRPr="009C0874">
      <w:rPr>
        <w:rFonts w:ascii="Aptos" w:hAnsi="Aptos"/>
        <w:sz w:val="18"/>
        <w:szCs w:val="18"/>
      </w:rPr>
      <w:t>DOH</w:t>
    </w:r>
    <w:r w:rsidR="00A408E9" w:rsidRPr="009C0874">
      <w:rPr>
        <w:rFonts w:ascii="Aptos" w:hAnsi="Aptos"/>
        <w:sz w:val="18"/>
        <w:szCs w:val="18"/>
      </w:rPr>
      <w:t xml:space="preserve"> 141-</w:t>
    </w:r>
    <w:r w:rsidR="00CB1E96" w:rsidRPr="009C0874">
      <w:rPr>
        <w:rFonts w:ascii="Aptos" w:hAnsi="Aptos"/>
        <w:sz w:val="18"/>
        <w:szCs w:val="18"/>
      </w:rPr>
      <w:t>252</w:t>
    </w:r>
    <w:r w:rsidR="00D47657" w:rsidRPr="00D47657">
      <w:t xml:space="preserve"> </w:t>
    </w:r>
    <w:r w:rsidR="00D47657" w:rsidRPr="00D47657">
      <w:rPr>
        <w:rFonts w:ascii="Aptos" w:hAnsi="Aptos"/>
        <w:sz w:val="18"/>
        <w:szCs w:val="18"/>
      </w:rPr>
      <w:t>Plan of Safe Care (POSC) Portal</w:t>
    </w:r>
    <w:r w:rsidR="008A3DDA" w:rsidRPr="009C0874">
      <w:rPr>
        <w:rFonts w:ascii="Aptos" w:hAnsi="Aptos"/>
        <w:sz w:val="18"/>
        <w:szCs w:val="18"/>
      </w:rPr>
      <w:t xml:space="preserve"> 2025</w:t>
    </w:r>
    <w:r w:rsidR="00831792">
      <w:rPr>
        <w:rFonts w:ascii="Aptos" w:hAnsi="Aptos"/>
        <w:sz w:val="18"/>
        <w:szCs w:val="18"/>
      </w:rPr>
      <w:t>0801</w:t>
    </w:r>
  </w:p>
  <w:p w14:paraId="7B4E91F6" w14:textId="178A8819" w:rsidR="009C0874" w:rsidRPr="009C0874" w:rsidRDefault="00CB1E96" w:rsidP="00A2764A">
    <w:pPr>
      <w:pStyle w:val="Footer"/>
      <w:jc w:val="right"/>
      <w:rPr>
        <w:rFonts w:ascii="Aptos" w:hAnsi="Aptos"/>
        <w:sz w:val="18"/>
        <w:szCs w:val="18"/>
      </w:rPr>
    </w:pPr>
    <w:r w:rsidRPr="009C0874">
      <w:rPr>
        <w:rFonts w:ascii="Aptos" w:hAnsi="Aptos"/>
        <w:sz w:val="18"/>
        <w:szCs w:val="18"/>
      </w:rPr>
      <w:t>To request this document in another format, call 1-800-525-0127.</w:t>
    </w:r>
  </w:p>
  <w:p w14:paraId="67A76F91" w14:textId="5A9352FF" w:rsidR="00DD149D" w:rsidRPr="009C0874" w:rsidRDefault="00CB1E96" w:rsidP="00A2764A">
    <w:pPr>
      <w:pStyle w:val="Footer"/>
      <w:jc w:val="right"/>
      <w:rPr>
        <w:rFonts w:ascii="Aptos" w:hAnsi="Aptos"/>
        <w:sz w:val="18"/>
        <w:szCs w:val="18"/>
      </w:rPr>
    </w:pPr>
    <w:r w:rsidRPr="009C0874">
      <w:rPr>
        <w:rFonts w:ascii="Aptos" w:hAnsi="Aptos"/>
        <w:sz w:val="18"/>
        <w:szCs w:val="18"/>
      </w:rPr>
      <w:t xml:space="preserve">Deaf or hard of hearing customers, please call 711 (Washington Relay) or email </w:t>
    </w:r>
    <w:hyperlink r:id="rId1" w:history="1">
      <w:r w:rsidR="00567D86" w:rsidRPr="00813CF2">
        <w:rPr>
          <w:rStyle w:val="Hyperlink"/>
          <w:rFonts w:ascii="Aptos" w:hAnsi="Aptos"/>
          <w:sz w:val="18"/>
          <w:szCs w:val="18"/>
        </w:rPr>
        <w:t>civil.rights@doh.wa.gov</w:t>
      </w:r>
    </w:hyperlink>
    <w:r w:rsidR="00567D86">
      <w:rPr>
        <w:rFonts w:ascii="Aptos" w:hAnsi="Aptos"/>
        <w:sz w:val="18"/>
        <w:szCs w:val="18"/>
      </w:rPr>
      <w:t xml:space="preserve"> </w:t>
    </w:r>
    <w:r w:rsidRPr="009C0874">
      <w:rPr>
        <w:rFonts w:ascii="Aptos" w:hAnsi="Apto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56AB" w14:textId="77777777" w:rsidR="00D47657" w:rsidRDefault="00D47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357E" w14:textId="77777777" w:rsidR="0012009E" w:rsidRPr="0024649F" w:rsidRDefault="0012009E">
      <w:r w:rsidRPr="0024649F">
        <w:separator/>
      </w:r>
    </w:p>
  </w:footnote>
  <w:footnote w:type="continuationSeparator" w:id="0">
    <w:p w14:paraId="36134B72" w14:textId="77777777" w:rsidR="0012009E" w:rsidRPr="0024649F" w:rsidRDefault="0012009E">
      <w:r w:rsidRPr="002464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D1C1" w14:textId="77777777" w:rsidR="00D47657" w:rsidRDefault="00D47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851494"/>
      <w:docPartObj>
        <w:docPartGallery w:val="Page Numbers (Top of Page)"/>
        <w:docPartUnique/>
      </w:docPartObj>
    </w:sdtPr>
    <w:sdtEndPr>
      <w:rPr>
        <w:noProof/>
      </w:rPr>
    </w:sdtEndPr>
    <w:sdtContent>
      <w:p w14:paraId="59A20464" w14:textId="415E171C" w:rsidR="00CC2AE9" w:rsidRDefault="00CC2A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FDDF01" w14:textId="77777777" w:rsidR="006F1982" w:rsidRPr="0024649F" w:rsidRDefault="006F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FB87" w14:textId="77777777" w:rsidR="00D47657" w:rsidRDefault="00D47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A29"/>
    <w:multiLevelType w:val="hybridMultilevel"/>
    <w:tmpl w:val="4C1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3CA1"/>
    <w:multiLevelType w:val="hybridMultilevel"/>
    <w:tmpl w:val="77FEBD5C"/>
    <w:lvl w:ilvl="0" w:tplc="1ED4FE9A">
      <w:numFmt w:val="bullet"/>
      <w:lvlText w:val="•"/>
      <w:lvlJc w:val="left"/>
      <w:pPr>
        <w:ind w:left="359"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25D4A2BE">
      <w:numFmt w:val="bullet"/>
      <w:lvlText w:val="•"/>
      <w:lvlJc w:val="left"/>
      <w:pPr>
        <w:ind w:left="755" w:hanging="270"/>
      </w:pPr>
      <w:rPr>
        <w:rFonts w:hint="default"/>
        <w:lang w:val="sk-SK" w:eastAsia="en-US" w:bidi="ar-SA"/>
      </w:rPr>
    </w:lvl>
    <w:lvl w:ilvl="2" w:tplc="DDAA6FE8">
      <w:numFmt w:val="bullet"/>
      <w:lvlText w:val="•"/>
      <w:lvlJc w:val="left"/>
      <w:pPr>
        <w:ind w:left="1150" w:hanging="270"/>
      </w:pPr>
      <w:rPr>
        <w:rFonts w:hint="default"/>
        <w:lang w:val="sk-SK" w:eastAsia="en-US" w:bidi="ar-SA"/>
      </w:rPr>
    </w:lvl>
    <w:lvl w:ilvl="3" w:tplc="78B0619E">
      <w:numFmt w:val="bullet"/>
      <w:lvlText w:val="•"/>
      <w:lvlJc w:val="left"/>
      <w:pPr>
        <w:ind w:left="1545" w:hanging="270"/>
      </w:pPr>
      <w:rPr>
        <w:rFonts w:hint="default"/>
        <w:lang w:val="sk-SK" w:eastAsia="en-US" w:bidi="ar-SA"/>
      </w:rPr>
    </w:lvl>
    <w:lvl w:ilvl="4" w:tplc="47AAA7CA">
      <w:numFmt w:val="bullet"/>
      <w:lvlText w:val="•"/>
      <w:lvlJc w:val="left"/>
      <w:pPr>
        <w:ind w:left="1940" w:hanging="270"/>
      </w:pPr>
      <w:rPr>
        <w:rFonts w:hint="default"/>
        <w:lang w:val="sk-SK" w:eastAsia="en-US" w:bidi="ar-SA"/>
      </w:rPr>
    </w:lvl>
    <w:lvl w:ilvl="5" w:tplc="8196D97C">
      <w:numFmt w:val="bullet"/>
      <w:lvlText w:val="•"/>
      <w:lvlJc w:val="left"/>
      <w:pPr>
        <w:ind w:left="2335" w:hanging="270"/>
      </w:pPr>
      <w:rPr>
        <w:rFonts w:hint="default"/>
        <w:lang w:val="sk-SK" w:eastAsia="en-US" w:bidi="ar-SA"/>
      </w:rPr>
    </w:lvl>
    <w:lvl w:ilvl="6" w:tplc="2C18F2CC">
      <w:numFmt w:val="bullet"/>
      <w:lvlText w:val="•"/>
      <w:lvlJc w:val="left"/>
      <w:pPr>
        <w:ind w:left="2730" w:hanging="270"/>
      </w:pPr>
      <w:rPr>
        <w:rFonts w:hint="default"/>
        <w:lang w:val="sk-SK" w:eastAsia="en-US" w:bidi="ar-SA"/>
      </w:rPr>
    </w:lvl>
    <w:lvl w:ilvl="7" w:tplc="22321BBE">
      <w:numFmt w:val="bullet"/>
      <w:lvlText w:val="•"/>
      <w:lvlJc w:val="left"/>
      <w:pPr>
        <w:ind w:left="3125" w:hanging="270"/>
      </w:pPr>
      <w:rPr>
        <w:rFonts w:hint="default"/>
        <w:lang w:val="sk-SK" w:eastAsia="en-US" w:bidi="ar-SA"/>
      </w:rPr>
    </w:lvl>
    <w:lvl w:ilvl="8" w:tplc="A5E49528">
      <w:numFmt w:val="bullet"/>
      <w:lvlText w:val="•"/>
      <w:lvlJc w:val="left"/>
      <w:pPr>
        <w:ind w:left="3520" w:hanging="270"/>
      </w:pPr>
      <w:rPr>
        <w:rFonts w:hint="default"/>
        <w:lang w:val="sk-SK" w:eastAsia="en-US" w:bidi="ar-SA"/>
      </w:rPr>
    </w:lvl>
  </w:abstractNum>
  <w:abstractNum w:abstractNumId="2" w15:restartNumberingAfterBreak="0">
    <w:nsid w:val="1D29571E"/>
    <w:multiLevelType w:val="hybridMultilevel"/>
    <w:tmpl w:val="CE66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E57AC"/>
    <w:multiLevelType w:val="hybridMultilevel"/>
    <w:tmpl w:val="413C1B7A"/>
    <w:lvl w:ilvl="0" w:tplc="93B89412">
      <w:numFmt w:val="bullet"/>
      <w:lvlText w:val="•"/>
      <w:lvlJc w:val="left"/>
      <w:pPr>
        <w:ind w:left="350"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DB04D86C">
      <w:numFmt w:val="bullet"/>
      <w:lvlText w:val="•"/>
      <w:lvlJc w:val="left"/>
      <w:pPr>
        <w:ind w:left="755" w:hanging="270"/>
      </w:pPr>
      <w:rPr>
        <w:rFonts w:hint="default"/>
        <w:lang w:val="sk-SK" w:eastAsia="en-US" w:bidi="ar-SA"/>
      </w:rPr>
    </w:lvl>
    <w:lvl w:ilvl="2" w:tplc="1F8EE30A">
      <w:numFmt w:val="bullet"/>
      <w:lvlText w:val="•"/>
      <w:lvlJc w:val="left"/>
      <w:pPr>
        <w:ind w:left="1150" w:hanging="270"/>
      </w:pPr>
      <w:rPr>
        <w:rFonts w:hint="default"/>
        <w:lang w:val="sk-SK" w:eastAsia="en-US" w:bidi="ar-SA"/>
      </w:rPr>
    </w:lvl>
    <w:lvl w:ilvl="3" w:tplc="90C664BC">
      <w:numFmt w:val="bullet"/>
      <w:lvlText w:val="•"/>
      <w:lvlJc w:val="left"/>
      <w:pPr>
        <w:ind w:left="1545" w:hanging="270"/>
      </w:pPr>
      <w:rPr>
        <w:rFonts w:hint="default"/>
        <w:lang w:val="sk-SK" w:eastAsia="en-US" w:bidi="ar-SA"/>
      </w:rPr>
    </w:lvl>
    <w:lvl w:ilvl="4" w:tplc="149630C6">
      <w:numFmt w:val="bullet"/>
      <w:lvlText w:val="•"/>
      <w:lvlJc w:val="left"/>
      <w:pPr>
        <w:ind w:left="1940" w:hanging="270"/>
      </w:pPr>
      <w:rPr>
        <w:rFonts w:hint="default"/>
        <w:lang w:val="sk-SK" w:eastAsia="en-US" w:bidi="ar-SA"/>
      </w:rPr>
    </w:lvl>
    <w:lvl w:ilvl="5" w:tplc="67DCC1AA">
      <w:numFmt w:val="bullet"/>
      <w:lvlText w:val="•"/>
      <w:lvlJc w:val="left"/>
      <w:pPr>
        <w:ind w:left="2335" w:hanging="270"/>
      </w:pPr>
      <w:rPr>
        <w:rFonts w:hint="default"/>
        <w:lang w:val="sk-SK" w:eastAsia="en-US" w:bidi="ar-SA"/>
      </w:rPr>
    </w:lvl>
    <w:lvl w:ilvl="6" w:tplc="4AE0DB5E">
      <w:numFmt w:val="bullet"/>
      <w:lvlText w:val="•"/>
      <w:lvlJc w:val="left"/>
      <w:pPr>
        <w:ind w:left="2730" w:hanging="270"/>
      </w:pPr>
      <w:rPr>
        <w:rFonts w:hint="default"/>
        <w:lang w:val="sk-SK" w:eastAsia="en-US" w:bidi="ar-SA"/>
      </w:rPr>
    </w:lvl>
    <w:lvl w:ilvl="7" w:tplc="3FD4FC5A">
      <w:numFmt w:val="bullet"/>
      <w:lvlText w:val="•"/>
      <w:lvlJc w:val="left"/>
      <w:pPr>
        <w:ind w:left="3125" w:hanging="270"/>
      </w:pPr>
      <w:rPr>
        <w:rFonts w:hint="default"/>
        <w:lang w:val="sk-SK" w:eastAsia="en-US" w:bidi="ar-SA"/>
      </w:rPr>
    </w:lvl>
    <w:lvl w:ilvl="8" w:tplc="A5E6D3B6">
      <w:numFmt w:val="bullet"/>
      <w:lvlText w:val="•"/>
      <w:lvlJc w:val="left"/>
      <w:pPr>
        <w:ind w:left="3520" w:hanging="270"/>
      </w:pPr>
      <w:rPr>
        <w:rFonts w:hint="default"/>
        <w:lang w:val="sk-SK" w:eastAsia="en-US" w:bidi="ar-SA"/>
      </w:rPr>
    </w:lvl>
  </w:abstractNum>
  <w:abstractNum w:abstractNumId="4" w15:restartNumberingAfterBreak="0">
    <w:nsid w:val="3C7A48A7"/>
    <w:multiLevelType w:val="hybridMultilevel"/>
    <w:tmpl w:val="E0D2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31B3E"/>
    <w:multiLevelType w:val="hybridMultilevel"/>
    <w:tmpl w:val="167A92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0B1559"/>
    <w:multiLevelType w:val="hybridMultilevel"/>
    <w:tmpl w:val="3A7873CA"/>
    <w:lvl w:ilvl="0" w:tplc="82FEDB3E">
      <w:numFmt w:val="bullet"/>
      <w:lvlText w:val="•"/>
      <w:lvlJc w:val="left"/>
      <w:pPr>
        <w:ind w:left="369" w:hanging="270"/>
      </w:pPr>
      <w:rPr>
        <w:rFonts w:ascii="Franklin Gothic Book" w:eastAsia="Franklin Gothic Book" w:hAnsi="Franklin Gothic Book" w:cs="Franklin Gothic Book" w:hint="default"/>
        <w:b w:val="0"/>
        <w:bCs w:val="0"/>
        <w:i w:val="0"/>
        <w:iCs w:val="0"/>
        <w:color w:val="231F20"/>
        <w:spacing w:val="0"/>
        <w:w w:val="100"/>
        <w:sz w:val="22"/>
        <w:szCs w:val="22"/>
        <w:lang w:val="sk-SK" w:eastAsia="en-US" w:bidi="ar-SA"/>
      </w:rPr>
    </w:lvl>
    <w:lvl w:ilvl="1" w:tplc="54B2B40E">
      <w:numFmt w:val="bullet"/>
      <w:lvlText w:val="•"/>
      <w:lvlJc w:val="left"/>
      <w:pPr>
        <w:ind w:left="1278" w:hanging="270"/>
      </w:pPr>
      <w:rPr>
        <w:rFonts w:hint="default"/>
        <w:lang w:val="sk-SK" w:eastAsia="en-US" w:bidi="ar-SA"/>
      </w:rPr>
    </w:lvl>
    <w:lvl w:ilvl="2" w:tplc="FDFE883C">
      <w:numFmt w:val="bullet"/>
      <w:lvlText w:val="•"/>
      <w:lvlJc w:val="left"/>
      <w:pPr>
        <w:ind w:left="2196" w:hanging="270"/>
      </w:pPr>
      <w:rPr>
        <w:rFonts w:hint="default"/>
        <w:lang w:val="sk-SK" w:eastAsia="en-US" w:bidi="ar-SA"/>
      </w:rPr>
    </w:lvl>
    <w:lvl w:ilvl="3" w:tplc="02385B66">
      <w:numFmt w:val="bullet"/>
      <w:lvlText w:val="•"/>
      <w:lvlJc w:val="left"/>
      <w:pPr>
        <w:ind w:left="3114" w:hanging="270"/>
      </w:pPr>
      <w:rPr>
        <w:rFonts w:hint="default"/>
        <w:lang w:val="sk-SK" w:eastAsia="en-US" w:bidi="ar-SA"/>
      </w:rPr>
    </w:lvl>
    <w:lvl w:ilvl="4" w:tplc="CF0806D8">
      <w:numFmt w:val="bullet"/>
      <w:lvlText w:val="•"/>
      <w:lvlJc w:val="left"/>
      <w:pPr>
        <w:ind w:left="4032" w:hanging="270"/>
      </w:pPr>
      <w:rPr>
        <w:rFonts w:hint="default"/>
        <w:lang w:val="sk-SK" w:eastAsia="en-US" w:bidi="ar-SA"/>
      </w:rPr>
    </w:lvl>
    <w:lvl w:ilvl="5" w:tplc="C96CB026">
      <w:numFmt w:val="bullet"/>
      <w:lvlText w:val="•"/>
      <w:lvlJc w:val="left"/>
      <w:pPr>
        <w:ind w:left="4950" w:hanging="270"/>
      </w:pPr>
      <w:rPr>
        <w:rFonts w:hint="default"/>
        <w:lang w:val="sk-SK" w:eastAsia="en-US" w:bidi="ar-SA"/>
      </w:rPr>
    </w:lvl>
    <w:lvl w:ilvl="6" w:tplc="3574270E">
      <w:numFmt w:val="bullet"/>
      <w:lvlText w:val="•"/>
      <w:lvlJc w:val="left"/>
      <w:pPr>
        <w:ind w:left="5868" w:hanging="270"/>
      </w:pPr>
      <w:rPr>
        <w:rFonts w:hint="default"/>
        <w:lang w:val="sk-SK" w:eastAsia="en-US" w:bidi="ar-SA"/>
      </w:rPr>
    </w:lvl>
    <w:lvl w:ilvl="7" w:tplc="9A5E75E8">
      <w:numFmt w:val="bullet"/>
      <w:lvlText w:val="•"/>
      <w:lvlJc w:val="left"/>
      <w:pPr>
        <w:ind w:left="6786" w:hanging="270"/>
      </w:pPr>
      <w:rPr>
        <w:rFonts w:hint="default"/>
        <w:lang w:val="sk-SK" w:eastAsia="en-US" w:bidi="ar-SA"/>
      </w:rPr>
    </w:lvl>
    <w:lvl w:ilvl="8" w:tplc="E3CA7A88">
      <w:numFmt w:val="bullet"/>
      <w:lvlText w:val="•"/>
      <w:lvlJc w:val="left"/>
      <w:pPr>
        <w:ind w:left="7704" w:hanging="270"/>
      </w:pPr>
      <w:rPr>
        <w:rFonts w:hint="default"/>
        <w:lang w:val="sk-SK" w:eastAsia="en-US" w:bidi="ar-SA"/>
      </w:rPr>
    </w:lvl>
  </w:abstractNum>
  <w:abstractNum w:abstractNumId="7" w15:restartNumberingAfterBreak="0">
    <w:nsid w:val="40CA46D8"/>
    <w:multiLevelType w:val="hybridMultilevel"/>
    <w:tmpl w:val="8A8ECBA2"/>
    <w:lvl w:ilvl="0" w:tplc="AFA25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F375C"/>
    <w:multiLevelType w:val="hybridMultilevel"/>
    <w:tmpl w:val="EA7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D1AD9"/>
    <w:multiLevelType w:val="hybridMultilevel"/>
    <w:tmpl w:val="D12E5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A45D3"/>
    <w:multiLevelType w:val="hybridMultilevel"/>
    <w:tmpl w:val="873A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7157E"/>
    <w:multiLevelType w:val="hybridMultilevel"/>
    <w:tmpl w:val="655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C3803"/>
    <w:multiLevelType w:val="hybridMultilevel"/>
    <w:tmpl w:val="6BEE1F80"/>
    <w:lvl w:ilvl="0" w:tplc="EFFAFD84">
      <w:start w:val="1"/>
      <w:numFmt w:val="bullet"/>
      <w:pStyle w:val="Table1-bullets"/>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5BEA57FC"/>
    <w:multiLevelType w:val="hybridMultilevel"/>
    <w:tmpl w:val="64E03A7A"/>
    <w:lvl w:ilvl="0" w:tplc="0409000F">
      <w:start w:val="1"/>
      <w:numFmt w:val="decimal"/>
      <w:lvlText w:val="%1."/>
      <w:lvlJc w:val="left"/>
      <w:pPr>
        <w:ind w:left="360" w:hanging="360"/>
      </w:pPr>
    </w:lvl>
    <w:lvl w:ilvl="1" w:tplc="05BC4368">
      <w:start w:val="1"/>
      <w:numFmt w:val="lowerLetter"/>
      <w:lvlText w:val="%2."/>
      <w:lvlJc w:val="left"/>
      <w:pPr>
        <w:ind w:left="1080" w:hanging="360"/>
      </w:pPr>
      <w:rPr>
        <w:b w:val="0"/>
        <w:bCs w:val="0"/>
      </w:rPr>
    </w:lvl>
    <w:lvl w:ilvl="2" w:tplc="BA5A94FA">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0E36C4"/>
    <w:multiLevelType w:val="hybridMultilevel"/>
    <w:tmpl w:val="415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50F45"/>
    <w:multiLevelType w:val="hybridMultilevel"/>
    <w:tmpl w:val="ED486B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507332170">
    <w:abstractNumId w:val="3"/>
  </w:num>
  <w:num w:numId="2" w16cid:durableId="1862548544">
    <w:abstractNumId w:val="1"/>
  </w:num>
  <w:num w:numId="3" w16cid:durableId="635839436">
    <w:abstractNumId w:val="6"/>
  </w:num>
  <w:num w:numId="4" w16cid:durableId="1085492021">
    <w:abstractNumId w:val="15"/>
  </w:num>
  <w:num w:numId="5" w16cid:durableId="1890649493">
    <w:abstractNumId w:val="14"/>
  </w:num>
  <w:num w:numId="6" w16cid:durableId="88890336">
    <w:abstractNumId w:val="12"/>
  </w:num>
  <w:num w:numId="7" w16cid:durableId="138810117">
    <w:abstractNumId w:val="8"/>
  </w:num>
  <w:num w:numId="8" w16cid:durableId="1405181314">
    <w:abstractNumId w:val="0"/>
  </w:num>
  <w:num w:numId="9" w16cid:durableId="474951681">
    <w:abstractNumId w:val="10"/>
  </w:num>
  <w:num w:numId="10" w16cid:durableId="1287665764">
    <w:abstractNumId w:val="2"/>
  </w:num>
  <w:num w:numId="11" w16cid:durableId="1069160107">
    <w:abstractNumId w:val="11"/>
  </w:num>
  <w:num w:numId="12" w16cid:durableId="1476336396">
    <w:abstractNumId w:val="9"/>
  </w:num>
  <w:num w:numId="13" w16cid:durableId="486212038">
    <w:abstractNumId w:val="4"/>
  </w:num>
  <w:num w:numId="14" w16cid:durableId="1584291502">
    <w:abstractNumId w:val="5"/>
  </w:num>
  <w:num w:numId="15" w16cid:durableId="1341195155">
    <w:abstractNumId w:val="13"/>
  </w:num>
  <w:num w:numId="16" w16cid:durableId="297222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D"/>
    <w:rsid w:val="000018A9"/>
    <w:rsid w:val="00002FBC"/>
    <w:rsid w:val="00003E98"/>
    <w:rsid w:val="0002332D"/>
    <w:rsid w:val="00044227"/>
    <w:rsid w:val="00045BA5"/>
    <w:rsid w:val="00046EE3"/>
    <w:rsid w:val="000500C8"/>
    <w:rsid w:val="00050E95"/>
    <w:rsid w:val="000640A1"/>
    <w:rsid w:val="000730B4"/>
    <w:rsid w:val="00073A60"/>
    <w:rsid w:val="00082DFB"/>
    <w:rsid w:val="00085EA4"/>
    <w:rsid w:val="000937B7"/>
    <w:rsid w:val="00096550"/>
    <w:rsid w:val="000965A8"/>
    <w:rsid w:val="000E2EEB"/>
    <w:rsid w:val="000F0D8B"/>
    <w:rsid w:val="00111973"/>
    <w:rsid w:val="0011439E"/>
    <w:rsid w:val="00114DFA"/>
    <w:rsid w:val="0012009E"/>
    <w:rsid w:val="00122019"/>
    <w:rsid w:val="00124085"/>
    <w:rsid w:val="00143B2A"/>
    <w:rsid w:val="00150282"/>
    <w:rsid w:val="001536F6"/>
    <w:rsid w:val="00162425"/>
    <w:rsid w:val="00164EE5"/>
    <w:rsid w:val="00166BAD"/>
    <w:rsid w:val="00176D5E"/>
    <w:rsid w:val="0018121A"/>
    <w:rsid w:val="00192399"/>
    <w:rsid w:val="00193B59"/>
    <w:rsid w:val="00194E88"/>
    <w:rsid w:val="00194F66"/>
    <w:rsid w:val="00195646"/>
    <w:rsid w:val="001A782F"/>
    <w:rsid w:val="001B28A1"/>
    <w:rsid w:val="001C5B2A"/>
    <w:rsid w:val="001C78D1"/>
    <w:rsid w:val="001D22D6"/>
    <w:rsid w:val="001D579B"/>
    <w:rsid w:val="001E394B"/>
    <w:rsid w:val="001F4C75"/>
    <w:rsid w:val="002026FE"/>
    <w:rsid w:val="00203322"/>
    <w:rsid w:val="00204309"/>
    <w:rsid w:val="002147CD"/>
    <w:rsid w:val="00227511"/>
    <w:rsid w:val="00231CA3"/>
    <w:rsid w:val="00231EF9"/>
    <w:rsid w:val="0023308F"/>
    <w:rsid w:val="00242955"/>
    <w:rsid w:val="0024332F"/>
    <w:rsid w:val="0024649F"/>
    <w:rsid w:val="00260428"/>
    <w:rsid w:val="00260484"/>
    <w:rsid w:val="00260A0F"/>
    <w:rsid w:val="002665DA"/>
    <w:rsid w:val="00271FCC"/>
    <w:rsid w:val="00276D9E"/>
    <w:rsid w:val="002925DB"/>
    <w:rsid w:val="002A70AD"/>
    <w:rsid w:val="002D40C7"/>
    <w:rsid w:val="002F3830"/>
    <w:rsid w:val="00306EDC"/>
    <w:rsid w:val="0031613E"/>
    <w:rsid w:val="00320071"/>
    <w:rsid w:val="0032159B"/>
    <w:rsid w:val="00322C7E"/>
    <w:rsid w:val="00325625"/>
    <w:rsid w:val="00341E17"/>
    <w:rsid w:val="00354127"/>
    <w:rsid w:val="00354D2A"/>
    <w:rsid w:val="00363269"/>
    <w:rsid w:val="00365A93"/>
    <w:rsid w:val="00370832"/>
    <w:rsid w:val="00376B34"/>
    <w:rsid w:val="003867AA"/>
    <w:rsid w:val="00387321"/>
    <w:rsid w:val="003977C1"/>
    <w:rsid w:val="003A7CB1"/>
    <w:rsid w:val="003C2D08"/>
    <w:rsid w:val="003D3286"/>
    <w:rsid w:val="003E3F85"/>
    <w:rsid w:val="003E5115"/>
    <w:rsid w:val="003E6094"/>
    <w:rsid w:val="003E631F"/>
    <w:rsid w:val="003E69A9"/>
    <w:rsid w:val="003E6D5A"/>
    <w:rsid w:val="0040146D"/>
    <w:rsid w:val="004111B2"/>
    <w:rsid w:val="00423340"/>
    <w:rsid w:val="00435011"/>
    <w:rsid w:val="004363A7"/>
    <w:rsid w:val="00442ABD"/>
    <w:rsid w:val="00443DD0"/>
    <w:rsid w:val="00460C63"/>
    <w:rsid w:val="00461528"/>
    <w:rsid w:val="00467F93"/>
    <w:rsid w:val="00482E8A"/>
    <w:rsid w:val="004857E4"/>
    <w:rsid w:val="00487EA1"/>
    <w:rsid w:val="00495D0A"/>
    <w:rsid w:val="004A317E"/>
    <w:rsid w:val="004A3FFC"/>
    <w:rsid w:val="004A4178"/>
    <w:rsid w:val="004B0ECB"/>
    <w:rsid w:val="004B19F3"/>
    <w:rsid w:val="004B36F9"/>
    <w:rsid w:val="004B3999"/>
    <w:rsid w:val="004B60F6"/>
    <w:rsid w:val="004B680D"/>
    <w:rsid w:val="004C26B6"/>
    <w:rsid w:val="004C3F10"/>
    <w:rsid w:val="004C51DC"/>
    <w:rsid w:val="004C52DE"/>
    <w:rsid w:val="004F04DD"/>
    <w:rsid w:val="004F0E9E"/>
    <w:rsid w:val="004F475F"/>
    <w:rsid w:val="005217F1"/>
    <w:rsid w:val="0053412B"/>
    <w:rsid w:val="00534C47"/>
    <w:rsid w:val="00544B47"/>
    <w:rsid w:val="0055332F"/>
    <w:rsid w:val="00563F97"/>
    <w:rsid w:val="00564E51"/>
    <w:rsid w:val="00567D86"/>
    <w:rsid w:val="0057009C"/>
    <w:rsid w:val="00574DAA"/>
    <w:rsid w:val="00582770"/>
    <w:rsid w:val="005A64E2"/>
    <w:rsid w:val="005B0A19"/>
    <w:rsid w:val="005B6340"/>
    <w:rsid w:val="005D47DA"/>
    <w:rsid w:val="00602107"/>
    <w:rsid w:val="0060258D"/>
    <w:rsid w:val="00602590"/>
    <w:rsid w:val="00603905"/>
    <w:rsid w:val="00611CEA"/>
    <w:rsid w:val="00612A38"/>
    <w:rsid w:val="00617CFC"/>
    <w:rsid w:val="006215C1"/>
    <w:rsid w:val="00625F52"/>
    <w:rsid w:val="00637A87"/>
    <w:rsid w:val="00647533"/>
    <w:rsid w:val="00653B81"/>
    <w:rsid w:val="00663387"/>
    <w:rsid w:val="00665105"/>
    <w:rsid w:val="00666B32"/>
    <w:rsid w:val="00671FF1"/>
    <w:rsid w:val="00673258"/>
    <w:rsid w:val="006762F6"/>
    <w:rsid w:val="00685484"/>
    <w:rsid w:val="006944B2"/>
    <w:rsid w:val="006955AF"/>
    <w:rsid w:val="006A2318"/>
    <w:rsid w:val="006B57B0"/>
    <w:rsid w:val="006B634E"/>
    <w:rsid w:val="006C04FC"/>
    <w:rsid w:val="006C4100"/>
    <w:rsid w:val="006E0325"/>
    <w:rsid w:val="006F1982"/>
    <w:rsid w:val="007001DC"/>
    <w:rsid w:val="007028A5"/>
    <w:rsid w:val="00706ECD"/>
    <w:rsid w:val="00711093"/>
    <w:rsid w:val="007144F0"/>
    <w:rsid w:val="007174F3"/>
    <w:rsid w:val="00720A12"/>
    <w:rsid w:val="00725718"/>
    <w:rsid w:val="00734855"/>
    <w:rsid w:val="00737F5E"/>
    <w:rsid w:val="0074477E"/>
    <w:rsid w:val="0078233F"/>
    <w:rsid w:val="007908F4"/>
    <w:rsid w:val="007B2138"/>
    <w:rsid w:val="007B49EF"/>
    <w:rsid w:val="007C3B2F"/>
    <w:rsid w:val="007C5BFA"/>
    <w:rsid w:val="007D4484"/>
    <w:rsid w:val="007E4F9A"/>
    <w:rsid w:val="007E617C"/>
    <w:rsid w:val="007E65AD"/>
    <w:rsid w:val="007F61BD"/>
    <w:rsid w:val="00831792"/>
    <w:rsid w:val="00831B4C"/>
    <w:rsid w:val="0083285C"/>
    <w:rsid w:val="0085622C"/>
    <w:rsid w:val="00875963"/>
    <w:rsid w:val="00896C97"/>
    <w:rsid w:val="008A3DDA"/>
    <w:rsid w:val="008B2F6E"/>
    <w:rsid w:val="008B4A96"/>
    <w:rsid w:val="008B705A"/>
    <w:rsid w:val="008B7DE8"/>
    <w:rsid w:val="008C5CC9"/>
    <w:rsid w:val="008E73B2"/>
    <w:rsid w:val="008E7E5F"/>
    <w:rsid w:val="008F5961"/>
    <w:rsid w:val="00914BDB"/>
    <w:rsid w:val="00925DAA"/>
    <w:rsid w:val="00926024"/>
    <w:rsid w:val="00945D7B"/>
    <w:rsid w:val="0094692A"/>
    <w:rsid w:val="00955F25"/>
    <w:rsid w:val="00962E33"/>
    <w:rsid w:val="00967E2E"/>
    <w:rsid w:val="009847F1"/>
    <w:rsid w:val="009A0BA5"/>
    <w:rsid w:val="009B3B2C"/>
    <w:rsid w:val="009B5C62"/>
    <w:rsid w:val="009C0874"/>
    <w:rsid w:val="009C15BE"/>
    <w:rsid w:val="009C63D2"/>
    <w:rsid w:val="009C6800"/>
    <w:rsid w:val="009D4AF3"/>
    <w:rsid w:val="009E6D9A"/>
    <w:rsid w:val="009F3945"/>
    <w:rsid w:val="00A05C9B"/>
    <w:rsid w:val="00A067C3"/>
    <w:rsid w:val="00A0689D"/>
    <w:rsid w:val="00A120FF"/>
    <w:rsid w:val="00A160E2"/>
    <w:rsid w:val="00A21045"/>
    <w:rsid w:val="00A2764A"/>
    <w:rsid w:val="00A32C77"/>
    <w:rsid w:val="00A35AE2"/>
    <w:rsid w:val="00A408E9"/>
    <w:rsid w:val="00A44336"/>
    <w:rsid w:val="00A44642"/>
    <w:rsid w:val="00A547D8"/>
    <w:rsid w:val="00A64D4D"/>
    <w:rsid w:val="00A866DC"/>
    <w:rsid w:val="00A938B1"/>
    <w:rsid w:val="00A95327"/>
    <w:rsid w:val="00AB65FB"/>
    <w:rsid w:val="00AD2BA3"/>
    <w:rsid w:val="00AD7824"/>
    <w:rsid w:val="00AE4791"/>
    <w:rsid w:val="00AE576B"/>
    <w:rsid w:val="00AE62BD"/>
    <w:rsid w:val="00AE6F7B"/>
    <w:rsid w:val="00AE76AB"/>
    <w:rsid w:val="00AF056C"/>
    <w:rsid w:val="00AF0DA1"/>
    <w:rsid w:val="00AF3573"/>
    <w:rsid w:val="00AF47BA"/>
    <w:rsid w:val="00AF7248"/>
    <w:rsid w:val="00B03245"/>
    <w:rsid w:val="00B11612"/>
    <w:rsid w:val="00B20BD0"/>
    <w:rsid w:val="00B3733C"/>
    <w:rsid w:val="00B50D08"/>
    <w:rsid w:val="00B56DB0"/>
    <w:rsid w:val="00B62673"/>
    <w:rsid w:val="00B62F35"/>
    <w:rsid w:val="00B63EED"/>
    <w:rsid w:val="00B64167"/>
    <w:rsid w:val="00B6509F"/>
    <w:rsid w:val="00B71525"/>
    <w:rsid w:val="00B75008"/>
    <w:rsid w:val="00B76EE7"/>
    <w:rsid w:val="00B81D04"/>
    <w:rsid w:val="00BA18B8"/>
    <w:rsid w:val="00BA4700"/>
    <w:rsid w:val="00BA5C3E"/>
    <w:rsid w:val="00BB04AF"/>
    <w:rsid w:val="00BC22B6"/>
    <w:rsid w:val="00BD0C09"/>
    <w:rsid w:val="00BF0B9C"/>
    <w:rsid w:val="00BF2C71"/>
    <w:rsid w:val="00BF38E8"/>
    <w:rsid w:val="00C15AA0"/>
    <w:rsid w:val="00C20945"/>
    <w:rsid w:val="00C22513"/>
    <w:rsid w:val="00C267CE"/>
    <w:rsid w:val="00C314A7"/>
    <w:rsid w:val="00C41F3D"/>
    <w:rsid w:val="00C5306D"/>
    <w:rsid w:val="00C560FF"/>
    <w:rsid w:val="00C64D23"/>
    <w:rsid w:val="00C66467"/>
    <w:rsid w:val="00C66F5D"/>
    <w:rsid w:val="00C674D6"/>
    <w:rsid w:val="00C704F7"/>
    <w:rsid w:val="00C738AF"/>
    <w:rsid w:val="00C75325"/>
    <w:rsid w:val="00C85636"/>
    <w:rsid w:val="00C86388"/>
    <w:rsid w:val="00C9372F"/>
    <w:rsid w:val="00C95B5A"/>
    <w:rsid w:val="00CA7379"/>
    <w:rsid w:val="00CB1E96"/>
    <w:rsid w:val="00CB2B74"/>
    <w:rsid w:val="00CC2AE9"/>
    <w:rsid w:val="00CC3822"/>
    <w:rsid w:val="00CD1C31"/>
    <w:rsid w:val="00CD4528"/>
    <w:rsid w:val="00CE12FA"/>
    <w:rsid w:val="00CE73E7"/>
    <w:rsid w:val="00CF1FED"/>
    <w:rsid w:val="00D00382"/>
    <w:rsid w:val="00D01922"/>
    <w:rsid w:val="00D02A82"/>
    <w:rsid w:val="00D06497"/>
    <w:rsid w:val="00D21BC7"/>
    <w:rsid w:val="00D326C5"/>
    <w:rsid w:val="00D467DA"/>
    <w:rsid w:val="00D47657"/>
    <w:rsid w:val="00D56A23"/>
    <w:rsid w:val="00D678DD"/>
    <w:rsid w:val="00D67DE2"/>
    <w:rsid w:val="00D75764"/>
    <w:rsid w:val="00D907B7"/>
    <w:rsid w:val="00D93115"/>
    <w:rsid w:val="00DA287D"/>
    <w:rsid w:val="00DB1750"/>
    <w:rsid w:val="00DB198D"/>
    <w:rsid w:val="00DB3296"/>
    <w:rsid w:val="00DC0DED"/>
    <w:rsid w:val="00DC34B5"/>
    <w:rsid w:val="00DD0D0A"/>
    <w:rsid w:val="00DD149D"/>
    <w:rsid w:val="00DE255F"/>
    <w:rsid w:val="00DE45EA"/>
    <w:rsid w:val="00DF6BB6"/>
    <w:rsid w:val="00DF6C34"/>
    <w:rsid w:val="00E02D8D"/>
    <w:rsid w:val="00E06155"/>
    <w:rsid w:val="00E0659F"/>
    <w:rsid w:val="00E151B8"/>
    <w:rsid w:val="00E3394E"/>
    <w:rsid w:val="00E42AC9"/>
    <w:rsid w:val="00E50A1E"/>
    <w:rsid w:val="00E51519"/>
    <w:rsid w:val="00E541D1"/>
    <w:rsid w:val="00E704D6"/>
    <w:rsid w:val="00E7349D"/>
    <w:rsid w:val="00E82A68"/>
    <w:rsid w:val="00E948E6"/>
    <w:rsid w:val="00E9592B"/>
    <w:rsid w:val="00E96EAA"/>
    <w:rsid w:val="00EB456C"/>
    <w:rsid w:val="00EC1C71"/>
    <w:rsid w:val="00EC1DB0"/>
    <w:rsid w:val="00ED0477"/>
    <w:rsid w:val="00ED35A2"/>
    <w:rsid w:val="00ED442D"/>
    <w:rsid w:val="00ED7D8F"/>
    <w:rsid w:val="00EE1047"/>
    <w:rsid w:val="00EF0635"/>
    <w:rsid w:val="00EF1DD0"/>
    <w:rsid w:val="00F00970"/>
    <w:rsid w:val="00F07FD3"/>
    <w:rsid w:val="00F1014C"/>
    <w:rsid w:val="00F13B69"/>
    <w:rsid w:val="00F23A3B"/>
    <w:rsid w:val="00F303EE"/>
    <w:rsid w:val="00F346BD"/>
    <w:rsid w:val="00F34EBA"/>
    <w:rsid w:val="00F427FA"/>
    <w:rsid w:val="00F4286C"/>
    <w:rsid w:val="00F467EC"/>
    <w:rsid w:val="00F516D2"/>
    <w:rsid w:val="00F518BC"/>
    <w:rsid w:val="00F62548"/>
    <w:rsid w:val="00F648BA"/>
    <w:rsid w:val="00F83A4C"/>
    <w:rsid w:val="00FB1328"/>
    <w:rsid w:val="00FD3851"/>
    <w:rsid w:val="00FD4775"/>
    <w:rsid w:val="00FE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9C769"/>
  <w15:docId w15:val="{F7D694B9-28F5-4228-8485-E4AF660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Franklin Gothic Book" w:eastAsia="Franklin Gothic Book" w:hAnsi="Franklin Gothic Book" w:cs="Franklin Gothic Book"/>
    </w:rPr>
  </w:style>
  <w:style w:type="paragraph" w:styleId="Heading1">
    <w:name w:val="heading 1"/>
    <w:basedOn w:val="Normal"/>
    <w:uiPriority w:val="9"/>
    <w:qFormat/>
    <w:rsid w:val="00DF6BB6"/>
    <w:pPr>
      <w:spacing w:before="400" w:after="120" w:line="360" w:lineRule="exact"/>
      <w:jc w:val="both"/>
      <w:outlineLvl w:val="0"/>
    </w:pPr>
    <w:rPr>
      <w:rFonts w:ascii="Daytona" w:eastAsia="Century Gothic" w:hAnsi="Daytona" w:cs="Century Gothic"/>
      <w:b/>
      <w:bCs/>
      <w:color w:val="3169B1"/>
      <w:sz w:val="40"/>
      <w:szCs w:val="34"/>
    </w:rPr>
  </w:style>
  <w:style w:type="paragraph" w:styleId="Heading2">
    <w:name w:val="heading 2"/>
    <w:basedOn w:val="Normal"/>
    <w:link w:val="Heading2Char"/>
    <w:uiPriority w:val="9"/>
    <w:unhideWhenUsed/>
    <w:qFormat/>
    <w:rsid w:val="004B680D"/>
    <w:pPr>
      <w:spacing w:before="300" w:after="120" w:line="320" w:lineRule="exact"/>
      <w:outlineLvl w:val="1"/>
    </w:pPr>
    <w:rPr>
      <w:rFonts w:ascii="Daytona" w:eastAsia="Franklin Gothic Demi" w:hAnsi="Daytona" w:cs="Franklin Gothic Demi"/>
      <w:b/>
      <w:bCs/>
      <w:color w:val="932A6E"/>
      <w:sz w:val="32"/>
      <w:szCs w:val="24"/>
    </w:rPr>
  </w:style>
  <w:style w:type="paragraph" w:styleId="Heading3">
    <w:name w:val="heading 3"/>
    <w:basedOn w:val="Normal"/>
    <w:next w:val="Normal"/>
    <w:link w:val="Heading3Char"/>
    <w:uiPriority w:val="9"/>
    <w:unhideWhenUsed/>
    <w:qFormat/>
    <w:rsid w:val="004B680D"/>
    <w:pPr>
      <w:keepNext/>
      <w:keepLines/>
      <w:spacing w:before="300" w:after="120"/>
      <w:outlineLvl w:val="2"/>
    </w:pPr>
    <w:rPr>
      <w:rFonts w:ascii="Daytona" w:eastAsiaTheme="majorEastAsia" w:hAnsi="Daytona" w:cstheme="majorBidi"/>
      <w:b/>
      <w:bCs/>
      <w:color w:val="677845"/>
      <w:sz w:val="28"/>
      <w:szCs w:val="24"/>
    </w:rPr>
  </w:style>
  <w:style w:type="paragraph" w:styleId="Heading4">
    <w:name w:val="heading 4"/>
    <w:basedOn w:val="Normal"/>
    <w:next w:val="Normal"/>
    <w:link w:val="Heading4Char"/>
    <w:uiPriority w:val="9"/>
    <w:unhideWhenUsed/>
    <w:qFormat/>
    <w:rsid w:val="004B680D"/>
    <w:pPr>
      <w:keepNext/>
      <w:keepLines/>
      <w:spacing w:before="300" w:after="120"/>
      <w:outlineLvl w:val="3"/>
    </w:pPr>
    <w:rPr>
      <w:rFonts w:ascii="Daytona" w:eastAsiaTheme="majorEastAsia" w:hAnsi="Daytona" w:cstheme="majorBidi"/>
      <w:b/>
      <w:iCs/>
      <w:color w:val="3169B1"/>
      <w:sz w:val="26"/>
      <w:szCs w:val="26"/>
    </w:rPr>
  </w:style>
  <w:style w:type="paragraph" w:styleId="Heading5">
    <w:name w:val="heading 5"/>
    <w:basedOn w:val="Normal"/>
    <w:next w:val="Normal"/>
    <w:link w:val="Heading5Char"/>
    <w:uiPriority w:val="9"/>
    <w:unhideWhenUsed/>
    <w:qFormat/>
    <w:rsid w:val="00164EE5"/>
    <w:pPr>
      <w:keepNext/>
      <w:keepLines/>
      <w:spacing w:before="240" w:after="120"/>
      <w:outlineLvl w:val="4"/>
    </w:pPr>
    <w:rPr>
      <w:rFonts w:ascii="Century Gothic" w:eastAsiaTheme="majorEastAsia" w:hAnsi="Century Gothic" w:cstheme="majorBidi"/>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718"/>
    <w:pPr>
      <w:spacing w:before="160" w:after="160" w:line="280" w:lineRule="exact"/>
    </w:pPr>
    <w:rPr>
      <w:rFonts w:ascii="Aptos" w:hAnsi="Aptos"/>
      <w:color w:val="231F20"/>
      <w:sz w:val="24"/>
      <w:szCs w:val="24"/>
    </w:rPr>
  </w:style>
  <w:style w:type="paragraph" w:styleId="Title">
    <w:name w:val="Title"/>
    <w:basedOn w:val="Normal"/>
    <w:uiPriority w:val="10"/>
    <w:qFormat/>
    <w:rsid w:val="00A32C77"/>
    <w:pPr>
      <w:ind w:right="86"/>
    </w:pPr>
    <w:rPr>
      <w:rFonts w:ascii="Daytona" w:eastAsia="Century Gothic" w:hAnsi="Daytona" w:cs="Century Gothic"/>
      <w:b/>
      <w:bCs/>
      <w:spacing w:val="-6"/>
      <w:sz w:val="44"/>
      <w:szCs w:val="44"/>
    </w:rPr>
  </w:style>
  <w:style w:type="paragraph" w:styleId="ListParagraph">
    <w:name w:val="List Paragraph"/>
    <w:basedOn w:val="Normal"/>
    <w:uiPriority w:val="34"/>
    <w:qFormat/>
    <w:pPr>
      <w:spacing w:before="91"/>
      <w:ind w:left="369" w:right="331" w:hanging="270"/>
      <w:jc w:val="both"/>
    </w:pPr>
  </w:style>
  <w:style w:type="paragraph" w:customStyle="1" w:styleId="TableParagraph">
    <w:name w:val="Table Paragraph"/>
    <w:basedOn w:val="Normal"/>
    <w:link w:val="TableParagraphChar"/>
    <w:uiPriority w:val="1"/>
    <w:pPr>
      <w:spacing w:before="80"/>
      <w:ind w:left="129"/>
    </w:pPr>
  </w:style>
  <w:style w:type="paragraph" w:styleId="Header">
    <w:name w:val="header"/>
    <w:basedOn w:val="Normal"/>
    <w:link w:val="HeaderChar"/>
    <w:uiPriority w:val="99"/>
    <w:unhideWhenUsed/>
    <w:rsid w:val="00C95B5A"/>
    <w:pPr>
      <w:tabs>
        <w:tab w:val="center" w:pos="4680"/>
        <w:tab w:val="right" w:pos="9360"/>
      </w:tabs>
    </w:pPr>
  </w:style>
  <w:style w:type="character" w:customStyle="1" w:styleId="HeaderChar">
    <w:name w:val="Header Char"/>
    <w:basedOn w:val="DefaultParagraphFont"/>
    <w:link w:val="Header"/>
    <w:uiPriority w:val="99"/>
    <w:rsid w:val="00C95B5A"/>
    <w:rPr>
      <w:rFonts w:ascii="Franklin Gothic Book" w:eastAsia="Franklin Gothic Book" w:hAnsi="Franklin Gothic Book" w:cs="Franklin Gothic Book"/>
      <w:lang w:val="sk-SK"/>
    </w:rPr>
  </w:style>
  <w:style w:type="paragraph" w:styleId="Footer">
    <w:name w:val="footer"/>
    <w:basedOn w:val="Normal"/>
    <w:link w:val="FooterChar"/>
    <w:uiPriority w:val="99"/>
    <w:unhideWhenUsed/>
    <w:rsid w:val="00442ABD"/>
    <w:pPr>
      <w:pBdr>
        <w:top w:val="single" w:sz="4" w:space="1" w:color="auto"/>
      </w:pBdr>
      <w:tabs>
        <w:tab w:val="center" w:pos="4680"/>
        <w:tab w:val="right" w:pos="9360"/>
      </w:tabs>
      <w:jc w:val="center"/>
    </w:pPr>
    <w:rPr>
      <w:sz w:val="20"/>
      <w:szCs w:val="20"/>
    </w:rPr>
  </w:style>
  <w:style w:type="character" w:customStyle="1" w:styleId="FooterChar">
    <w:name w:val="Footer Char"/>
    <w:basedOn w:val="DefaultParagraphFont"/>
    <w:link w:val="Footer"/>
    <w:uiPriority w:val="99"/>
    <w:rsid w:val="00442ABD"/>
    <w:rPr>
      <w:rFonts w:ascii="Franklin Gothic Book" w:eastAsia="Franklin Gothic Book" w:hAnsi="Franklin Gothic Book" w:cs="Franklin Gothic Book"/>
      <w:sz w:val="20"/>
      <w:szCs w:val="20"/>
      <w:lang w:val="sk-SK"/>
    </w:rPr>
  </w:style>
  <w:style w:type="paragraph" w:customStyle="1" w:styleId="TableHeading">
    <w:name w:val="Table Heading"/>
    <w:basedOn w:val="Heading2"/>
    <w:link w:val="TableHeadingChar"/>
    <w:qFormat/>
    <w:rsid w:val="00D02A82"/>
    <w:pPr>
      <w:ind w:left="90"/>
    </w:pPr>
    <w:rPr>
      <w:color w:val="auto"/>
      <w:sz w:val="24"/>
    </w:rPr>
  </w:style>
  <w:style w:type="character" w:customStyle="1" w:styleId="Heading2Char">
    <w:name w:val="Heading 2 Char"/>
    <w:basedOn w:val="DefaultParagraphFont"/>
    <w:link w:val="Heading2"/>
    <w:uiPriority w:val="9"/>
    <w:rsid w:val="004B680D"/>
    <w:rPr>
      <w:rFonts w:ascii="Daytona" w:eastAsia="Franklin Gothic Demi" w:hAnsi="Daytona" w:cs="Franklin Gothic Demi"/>
      <w:b/>
      <w:bCs/>
      <w:color w:val="932A6E"/>
      <w:sz w:val="32"/>
      <w:szCs w:val="24"/>
      <w:lang w:val="sk-SK"/>
    </w:rPr>
  </w:style>
  <w:style w:type="character" w:customStyle="1" w:styleId="TableHeadingChar">
    <w:name w:val="Table Heading Char"/>
    <w:basedOn w:val="Heading2Char"/>
    <w:link w:val="TableHeading"/>
    <w:rsid w:val="00D02A82"/>
    <w:rPr>
      <w:rFonts w:ascii="Century Gothic" w:eastAsia="Franklin Gothic Demi" w:hAnsi="Century Gothic" w:cs="Franklin Gothic Demi"/>
      <w:b/>
      <w:bCs/>
      <w:color w:val="932A6E"/>
      <w:sz w:val="24"/>
      <w:szCs w:val="24"/>
      <w:lang w:val="sk-SK"/>
    </w:rPr>
  </w:style>
  <w:style w:type="paragraph" w:customStyle="1" w:styleId="Table1-PurpleColumnheading">
    <w:name w:val="Table 1 - Purple Column heading"/>
    <w:basedOn w:val="TableParagraph"/>
    <w:link w:val="Table1-PurpleColumnheadingChar"/>
    <w:rsid w:val="001D579B"/>
    <w:pPr>
      <w:spacing w:before="88"/>
      <w:ind w:left="360"/>
    </w:pPr>
    <w:rPr>
      <w:rFonts w:ascii="Century Gothic"/>
      <w:b/>
      <w:color w:val="FFFFFF"/>
      <w:sz w:val="20"/>
    </w:rPr>
  </w:style>
  <w:style w:type="paragraph" w:customStyle="1" w:styleId="Table1-bullets">
    <w:name w:val="Table 1 - bullets"/>
    <w:basedOn w:val="TableParagraph"/>
    <w:link w:val="Table1-bulletsChar"/>
    <w:rsid w:val="001D579B"/>
    <w:pPr>
      <w:numPr>
        <w:numId w:val="6"/>
      </w:numPr>
    </w:pPr>
  </w:style>
  <w:style w:type="character" w:customStyle="1" w:styleId="TableParagraphChar">
    <w:name w:val="Table Paragraph Char"/>
    <w:basedOn w:val="DefaultParagraphFont"/>
    <w:link w:val="TableParagraph"/>
    <w:uiPriority w:val="1"/>
    <w:rsid w:val="001D579B"/>
    <w:rPr>
      <w:rFonts w:ascii="Franklin Gothic Book" w:eastAsia="Franklin Gothic Book" w:hAnsi="Franklin Gothic Book" w:cs="Franklin Gothic Book"/>
      <w:lang w:val="sk-SK"/>
    </w:rPr>
  </w:style>
  <w:style w:type="character" w:customStyle="1" w:styleId="Table1-PurpleColumnheadingChar">
    <w:name w:val="Table 1 - Purple Column heading Char"/>
    <w:basedOn w:val="TableParagraphChar"/>
    <w:link w:val="Table1-PurpleColumnheading"/>
    <w:rsid w:val="001D579B"/>
    <w:rPr>
      <w:rFonts w:ascii="Century Gothic" w:eastAsia="Franklin Gothic Book" w:hAnsi="Franklin Gothic Book" w:cs="Franklin Gothic Book"/>
      <w:b/>
      <w:color w:val="FFFFFF"/>
      <w:sz w:val="20"/>
      <w:lang w:val="sk-SK"/>
    </w:rPr>
  </w:style>
  <w:style w:type="character" w:customStyle="1" w:styleId="Heading3Char">
    <w:name w:val="Heading 3 Char"/>
    <w:basedOn w:val="DefaultParagraphFont"/>
    <w:link w:val="Heading3"/>
    <w:uiPriority w:val="9"/>
    <w:rsid w:val="004B680D"/>
    <w:rPr>
      <w:rFonts w:ascii="Daytona" w:eastAsiaTheme="majorEastAsia" w:hAnsi="Daytona" w:cstheme="majorBidi"/>
      <w:b/>
      <w:bCs/>
      <w:color w:val="677845"/>
      <w:sz w:val="28"/>
      <w:szCs w:val="24"/>
      <w:lang w:val="sk-SK"/>
    </w:rPr>
  </w:style>
  <w:style w:type="character" w:customStyle="1" w:styleId="Table1-bulletsChar">
    <w:name w:val="Table 1 - bullets Char"/>
    <w:basedOn w:val="TableParagraphChar"/>
    <w:link w:val="Table1-bullets"/>
    <w:rsid w:val="001D579B"/>
    <w:rPr>
      <w:rFonts w:ascii="Franklin Gothic Book" w:eastAsia="Franklin Gothic Book" w:hAnsi="Franklin Gothic Book" w:cs="Franklin Gothic Book"/>
      <w:lang w:val="sk-SK"/>
    </w:rPr>
  </w:style>
  <w:style w:type="character" w:customStyle="1" w:styleId="Heading4Char">
    <w:name w:val="Heading 4 Char"/>
    <w:basedOn w:val="DefaultParagraphFont"/>
    <w:link w:val="Heading4"/>
    <w:uiPriority w:val="9"/>
    <w:rsid w:val="004B680D"/>
    <w:rPr>
      <w:rFonts w:ascii="Daytona" w:eastAsiaTheme="majorEastAsia" w:hAnsi="Daytona" w:cstheme="majorBidi"/>
      <w:b/>
      <w:iCs/>
      <w:color w:val="3169B1"/>
      <w:sz w:val="26"/>
      <w:szCs w:val="26"/>
      <w:lang w:val="sk-SK"/>
    </w:rPr>
  </w:style>
  <w:style w:type="table" w:styleId="TableGrid">
    <w:name w:val="Table Grid"/>
    <w:basedOn w:val="TableNormal"/>
    <w:uiPriority w:val="3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7B2138"/>
    <w:rPr>
      <w:rFonts w:ascii="Century Gothic" w:hAnsi="Century Gothic"/>
      <w:b/>
    </w:rPr>
  </w:style>
  <w:style w:type="character" w:customStyle="1" w:styleId="SubtitleChar">
    <w:name w:val="Subtitle Char"/>
    <w:basedOn w:val="DefaultParagraphFont"/>
    <w:link w:val="Subtitle"/>
    <w:uiPriority w:val="11"/>
    <w:rsid w:val="007B2138"/>
    <w:rPr>
      <w:rFonts w:ascii="Century Gothic" w:eastAsia="Franklin Gothic Book" w:hAnsi="Century Gothic" w:cs="Franklin Gothic Book"/>
      <w:b/>
      <w:color w:val="231F20"/>
      <w:sz w:val="24"/>
      <w:lang w:val="sk-SK"/>
    </w:rPr>
  </w:style>
  <w:style w:type="character" w:styleId="Hyperlink">
    <w:name w:val="Hyperlink"/>
    <w:basedOn w:val="DefaultParagraphFont"/>
    <w:uiPriority w:val="99"/>
    <w:unhideWhenUsed/>
    <w:rsid w:val="00945D7B"/>
    <w:rPr>
      <w:color w:val="0000FF" w:themeColor="hyperlink"/>
      <w:u w:val="single"/>
    </w:rPr>
  </w:style>
  <w:style w:type="character" w:styleId="UnresolvedMention">
    <w:name w:val="Unresolved Mention"/>
    <w:basedOn w:val="DefaultParagraphFont"/>
    <w:uiPriority w:val="99"/>
    <w:semiHidden/>
    <w:unhideWhenUsed/>
    <w:rsid w:val="00945D7B"/>
    <w:rPr>
      <w:color w:val="605E5C"/>
      <w:shd w:val="clear" w:color="auto" w:fill="E1DFDD"/>
    </w:rPr>
  </w:style>
  <w:style w:type="character" w:customStyle="1" w:styleId="Heading5Char">
    <w:name w:val="Heading 5 Char"/>
    <w:basedOn w:val="DefaultParagraphFont"/>
    <w:link w:val="Heading5"/>
    <w:uiPriority w:val="9"/>
    <w:rsid w:val="00164EE5"/>
    <w:rPr>
      <w:rFonts w:ascii="Century Gothic" w:eastAsiaTheme="majorEastAsia" w:hAnsi="Century Gothic" w:cstheme="majorBidi"/>
      <w:b/>
      <w:sz w:val="20"/>
      <w:szCs w:val="20"/>
      <w:lang w:val="sk-SK"/>
    </w:rPr>
  </w:style>
  <w:style w:type="character" w:styleId="FollowedHyperlink">
    <w:name w:val="FollowedHyperlink"/>
    <w:basedOn w:val="DefaultParagraphFont"/>
    <w:uiPriority w:val="99"/>
    <w:semiHidden/>
    <w:unhideWhenUsed/>
    <w:rsid w:val="00ED4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6821">
      <w:bodyDiv w:val="1"/>
      <w:marLeft w:val="0"/>
      <w:marRight w:val="0"/>
      <w:marTop w:val="0"/>
      <w:marBottom w:val="0"/>
      <w:divBdr>
        <w:top w:val="none" w:sz="0" w:space="0" w:color="auto"/>
        <w:left w:val="none" w:sz="0" w:space="0" w:color="auto"/>
        <w:bottom w:val="none" w:sz="0" w:space="0" w:color="auto"/>
        <w:right w:val="none" w:sz="0" w:space="0" w:color="auto"/>
      </w:divBdr>
    </w:div>
    <w:div w:id="171461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fecarewa.communityos.org/safecareWA" TargetMode="External"/><Relationship Id="rId13" Type="http://schemas.openxmlformats.org/officeDocument/2006/relationships/hyperlink" Target="https://dcyf.wa.gov/sites/default/files/pdf/SignedCrossAgencyLetter.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cyf.wa.gov/safety/plan-safe-care" TargetMode="External"/><Relationship Id="rId17" Type="http://schemas.openxmlformats.org/officeDocument/2006/relationships/hyperlink" Target="https://www.dcyf.wa.gov/safety/report-abu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cyf.wa.gov/sites/default/files/pubs/CWP_008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megrowwa.org/resource/plan-of-safe-care-rack-car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elpmegrowwa.org/resource/help-me-grow-central-wa-flyer" TargetMode="External"/><Relationship Id="rId23" Type="http://schemas.openxmlformats.org/officeDocument/2006/relationships/footer" Target="footer3.xml"/><Relationship Id="rId10" Type="http://schemas.openxmlformats.org/officeDocument/2006/relationships/hyperlink" Target="https://helpmegrowwa.org/resource/new-provider-flye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eferrals.helpmegrowwa.org/providers" TargetMode="External"/><Relationship Id="rId14" Type="http://schemas.openxmlformats.org/officeDocument/2006/relationships/hyperlink" Target="https://www.dcyf.wa.gov/sites/default/files/pubs/CWP_0087.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ivil.right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253</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 the Title in Properties</vt:lpstr>
    </vt:vector>
  </TitlesOfParts>
  <Company>Washington State Department of Health</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Title in Properties</dc:title>
  <dc:creator>Washington State Department of Health</dc:creator>
  <cp:lastModifiedBy>Weber, Dixie K (DOH)</cp:lastModifiedBy>
  <cp:revision>20</cp:revision>
  <dcterms:created xsi:type="dcterms:W3CDTF">2025-07-22T01:29:00Z</dcterms:created>
  <dcterms:modified xsi:type="dcterms:W3CDTF">2025-07-22T20:32:00Z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18.2 (Windows)</vt:lpwstr>
  </property>
  <property fmtid="{D5CDD505-2E9C-101B-9397-08002B2CF9AE}" pid="4" name="LastSaved">
    <vt:filetime>2023-06-13T00:00:00Z</vt:filetime>
  </property>
  <property fmtid="{D5CDD505-2E9C-101B-9397-08002B2CF9AE}" pid="5" name="Producer">
    <vt:lpwstr>Adobe PDF Library 17.0</vt:lpwstr>
  </property>
  <property fmtid="{D5CDD505-2E9C-101B-9397-08002B2CF9AE}" pid="6" name="MSIP_Label_1520fa42-cf58-4c22-8b93-58cf1d3bd1cb_Enabled">
    <vt:lpwstr>true</vt:lpwstr>
  </property>
  <property fmtid="{D5CDD505-2E9C-101B-9397-08002B2CF9AE}" pid="7" name="MSIP_Label_1520fa42-cf58-4c22-8b93-58cf1d3bd1cb_SetDate">
    <vt:lpwstr>2023-06-13T18:45:45Z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bea3f0b9-a582-4b2c-a775-fae81547e736</vt:lpwstr>
  </property>
  <property fmtid="{D5CDD505-2E9C-101B-9397-08002B2CF9AE}" pid="12" name="MSIP_Label_1520fa42-cf58-4c22-8b93-58cf1d3bd1cb_ContentBits">
    <vt:lpwstr>0</vt:lpwstr>
  </property>
</Properties>
</file>