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C08C" w14:textId="77777777" w:rsidR="00245D26" w:rsidRDefault="009C16F6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22-07-025, filed 3/9/22, effective 4/9/22)</w:t>
      </w:r>
    </w:p>
    <w:p w14:paraId="7A56C08D" w14:textId="77777777" w:rsidR="00245D26" w:rsidRDefault="009C16F6">
      <w:pPr>
        <w:spacing w:line="640" w:lineRule="exact"/>
        <w:ind w:firstLine="720"/>
      </w:pPr>
      <w:r>
        <w:rPr>
          <w:b/>
        </w:rPr>
        <w:t>WAC 246-294-</w:t>
      </w:r>
      <w:proofErr w:type="gramStart"/>
      <w:r>
        <w:rPr>
          <w:b/>
        </w:rPr>
        <w:t>070</w:t>
      </w:r>
      <w:r>
        <w:t xml:space="preserve">  </w:t>
      </w:r>
      <w:r>
        <w:rPr>
          <w:b/>
        </w:rPr>
        <w:t>Fees</w:t>
      </w:r>
      <w:proofErr w:type="gramEnd"/>
      <w:r>
        <w:rPr>
          <w:b/>
        </w:rPr>
        <w:t>.</w:t>
      </w:r>
      <w:r>
        <w:t xml:space="preserve">  (1) The </w:t>
      </w:r>
      <w:r>
        <w:rPr>
          <w:u w:val="single"/>
        </w:rPr>
        <w:t>department shall collect the following</w:t>
      </w:r>
      <w:r>
        <w:t xml:space="preserve"> fees for Group A water system operating </w:t>
      </w:r>
      <w:proofErr w:type="gramStart"/>
      <w:r>
        <w:t>permits ((</w:t>
      </w:r>
      <w:proofErr w:type="gramEnd"/>
      <w:r>
        <w:rPr>
          <w:strike/>
        </w:rPr>
        <w:t xml:space="preserve">are authorized under RCW 70A.125.100 and </w:t>
      </w:r>
      <w:proofErr w:type="gramStart"/>
      <w:r>
        <w:rPr>
          <w:strike/>
        </w:rPr>
        <w:t>are</w:t>
      </w:r>
      <w:r>
        <w:t>))</w:t>
      </w:r>
      <w:proofErr w:type="gramEnd"/>
      <w:r>
        <w:t xml:space="preserve"> listed in Table 2.</w:t>
      </w:r>
    </w:p>
    <w:p w14:paraId="7A56C08E" w14:textId="77777777" w:rsidR="00245D26" w:rsidRDefault="009C16F6">
      <w:pPr>
        <w:spacing w:before="120" w:line="640" w:lineRule="exact"/>
        <w:jc w:val="center"/>
      </w:pPr>
      <w:r>
        <w:rPr>
          <w:b/>
          <w:sz w:val="16"/>
        </w:rPr>
        <w:t>TABLE 2</w:t>
      </w:r>
    </w:p>
    <w:p w14:paraId="7A56C08F" w14:textId="77777777" w:rsidR="00245D26" w:rsidRDefault="009C16F6">
      <w:pPr>
        <w:spacing w:line="640" w:lineRule="exact"/>
        <w:jc w:val="center"/>
      </w:pPr>
      <w:r>
        <w:rPr>
          <w:b/>
          <w:sz w:val="16"/>
        </w:rPr>
        <w:t>OPERATING PERMIT FEES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80"/>
        <w:gridCol w:w="1680"/>
        <w:gridCol w:w="820"/>
        <w:gridCol w:w="1700"/>
        <w:gridCol w:w="820"/>
        <w:gridCol w:w="1620"/>
        <w:gridCol w:w="900"/>
      </w:tblGrid>
      <w:tr w:rsidR="00245D26" w14:paraId="7A56C094" w14:textId="77777777">
        <w:trPr>
          <w:cantSplit/>
          <w:tblHeader/>
          <w:jc w:val="center"/>
        </w:trPr>
        <w:tc>
          <w:tcPr>
            <w:tcW w:w="262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7A56C090" w14:textId="77777777" w:rsidR="00245D26" w:rsidRDefault="009C16F6">
            <w:pPr>
              <w:spacing w:line="0" w:lineRule="atLeast"/>
              <w:jc w:val="center"/>
            </w:pPr>
            <w:r>
              <w:t>((</w:t>
            </w:r>
            <w:r>
              <w:rPr>
                <w:rFonts w:ascii="Times New Roman" w:hAnsi="Times New Roman"/>
                <w:b/>
                <w:strike/>
                <w:sz w:val="20"/>
              </w:rPr>
              <w:t>Classification</w:t>
            </w:r>
          </w:p>
        </w:tc>
        <w:tc>
          <w:tcPr>
            <w:tcW w:w="2500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7A56C091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trike/>
                <w:sz w:val="20"/>
              </w:rPr>
              <w:t>2012</w:t>
            </w:r>
          </w:p>
        </w:tc>
        <w:tc>
          <w:tcPr>
            <w:tcW w:w="2520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7A56C092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trike/>
                <w:sz w:val="20"/>
              </w:rPr>
              <w:t>2013</w:t>
            </w:r>
          </w:p>
        </w:tc>
        <w:tc>
          <w:tcPr>
            <w:tcW w:w="2520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14:paraId="7A56C093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trike/>
                <w:sz w:val="20"/>
              </w:rPr>
              <w:t>2014 and following years</w:t>
            </w:r>
          </w:p>
        </w:tc>
      </w:tr>
      <w:tr w:rsidR="00245D26" w14:paraId="7A56C09C" w14:textId="77777777">
        <w:trPr>
          <w:jc w:val="center"/>
        </w:trPr>
        <w:tc>
          <w:tcPr>
            <w:tcW w:w="2620" w:type="dxa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95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Base fee for all water systems</w:t>
            </w:r>
          </w:p>
        </w:tc>
        <w:tc>
          <w:tcPr>
            <w:tcW w:w="168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96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$100.00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97" w14:textId="77777777" w:rsidR="00245D26" w:rsidRDefault="00245D26">
            <w:pPr>
              <w:spacing w:line="0" w:lineRule="atLeast"/>
              <w:jc w:val="right"/>
            </w:pPr>
          </w:p>
        </w:tc>
        <w:tc>
          <w:tcPr>
            <w:tcW w:w="17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98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$100.00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99" w14:textId="77777777" w:rsidR="00245D26" w:rsidRDefault="00245D26">
            <w:pPr>
              <w:spacing w:line="0" w:lineRule="atLeast"/>
              <w:jc w:val="right"/>
            </w:pPr>
          </w:p>
        </w:tc>
        <w:tc>
          <w:tcPr>
            <w:tcW w:w="162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9A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$100.00</w:t>
            </w:r>
          </w:p>
        </w:tc>
        <w:tc>
          <w:tcPr>
            <w:tcW w:w="9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9B" w14:textId="77777777" w:rsidR="00245D26" w:rsidRDefault="00245D26">
            <w:pPr>
              <w:spacing w:line="0" w:lineRule="atLeast"/>
              <w:jc w:val="right"/>
            </w:pPr>
          </w:p>
        </w:tc>
      </w:tr>
      <w:tr w:rsidR="00245D26" w14:paraId="7A56C0A1" w14:textId="77777777">
        <w:trPr>
          <w:jc w:val="center"/>
        </w:trPr>
        <w:tc>
          <w:tcPr>
            <w:tcW w:w="2620" w:type="dxa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9D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Per connection fee:</w:t>
            </w:r>
          </w:p>
        </w:tc>
        <w:tc>
          <w:tcPr>
            <w:tcW w:w="2500" w:type="dxa"/>
            <w:gridSpan w:val="2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9E" w14:textId="77777777" w:rsidR="00245D26" w:rsidRDefault="00245D26">
            <w:pPr>
              <w:spacing w:line="0" w:lineRule="atLeast"/>
            </w:pPr>
          </w:p>
        </w:tc>
        <w:tc>
          <w:tcPr>
            <w:tcW w:w="2520" w:type="dxa"/>
            <w:gridSpan w:val="2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9F" w14:textId="77777777" w:rsidR="00245D26" w:rsidRDefault="00245D26">
            <w:pPr>
              <w:spacing w:line="0" w:lineRule="atLeast"/>
            </w:pPr>
          </w:p>
        </w:tc>
        <w:tc>
          <w:tcPr>
            <w:tcW w:w="2520" w:type="dxa"/>
            <w:gridSpan w:val="2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0" w14:textId="77777777" w:rsidR="00245D26" w:rsidRDefault="00245D26">
            <w:pPr>
              <w:spacing w:line="0" w:lineRule="atLeast"/>
            </w:pPr>
          </w:p>
        </w:tc>
      </w:tr>
      <w:tr w:rsidR="00245D26" w14:paraId="7A56C0AA" w14:textId="77777777">
        <w:trPr>
          <w:jc w:val="center"/>
        </w:trPr>
        <w:tc>
          <w:tcPr>
            <w:tcW w:w="54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2" w14:textId="77777777" w:rsidR="00245D26" w:rsidRDefault="00245D26">
            <w:pPr>
              <w:spacing w:line="0" w:lineRule="atLeast"/>
            </w:pPr>
          </w:p>
        </w:tc>
        <w:tc>
          <w:tcPr>
            <w:tcW w:w="20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3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14 or fewer services</w:t>
            </w:r>
          </w:p>
        </w:tc>
        <w:tc>
          <w:tcPr>
            <w:tcW w:w="168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4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$0.65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5" w14:textId="77777777" w:rsidR="00245D26" w:rsidRDefault="00245D26">
            <w:pPr>
              <w:spacing w:line="0" w:lineRule="atLeast"/>
              <w:jc w:val="right"/>
            </w:pPr>
          </w:p>
        </w:tc>
        <w:tc>
          <w:tcPr>
            <w:tcW w:w="17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6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$0.98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7" w14:textId="77777777" w:rsidR="00245D26" w:rsidRDefault="00245D26">
            <w:pPr>
              <w:spacing w:line="0" w:lineRule="atLeast"/>
              <w:jc w:val="right"/>
            </w:pPr>
          </w:p>
        </w:tc>
        <w:tc>
          <w:tcPr>
            <w:tcW w:w="162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8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$1.30</w:t>
            </w:r>
          </w:p>
        </w:tc>
        <w:tc>
          <w:tcPr>
            <w:tcW w:w="9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9" w14:textId="77777777" w:rsidR="00245D26" w:rsidRDefault="00245D26">
            <w:pPr>
              <w:spacing w:line="0" w:lineRule="atLeast"/>
              <w:jc w:val="right"/>
            </w:pPr>
          </w:p>
        </w:tc>
      </w:tr>
      <w:tr w:rsidR="00245D26" w14:paraId="7A56C0B3" w14:textId="77777777">
        <w:trPr>
          <w:jc w:val="center"/>
        </w:trPr>
        <w:tc>
          <w:tcPr>
            <w:tcW w:w="54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B" w14:textId="77777777" w:rsidR="00245D26" w:rsidRDefault="00245D26">
            <w:pPr>
              <w:spacing w:line="0" w:lineRule="atLeast"/>
            </w:pPr>
          </w:p>
        </w:tc>
        <w:tc>
          <w:tcPr>
            <w:tcW w:w="20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C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15 - 99 services</w:t>
            </w:r>
          </w:p>
        </w:tc>
        <w:tc>
          <w:tcPr>
            <w:tcW w:w="168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D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$0.63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E" w14:textId="77777777" w:rsidR="00245D26" w:rsidRDefault="00245D26">
            <w:pPr>
              <w:spacing w:line="0" w:lineRule="atLeast"/>
              <w:jc w:val="right"/>
            </w:pPr>
          </w:p>
        </w:tc>
        <w:tc>
          <w:tcPr>
            <w:tcW w:w="17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AF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$0.94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0" w14:textId="77777777" w:rsidR="00245D26" w:rsidRDefault="00245D26">
            <w:pPr>
              <w:spacing w:line="0" w:lineRule="atLeast"/>
              <w:jc w:val="right"/>
            </w:pPr>
          </w:p>
        </w:tc>
        <w:tc>
          <w:tcPr>
            <w:tcW w:w="162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1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$1.25</w:t>
            </w:r>
          </w:p>
        </w:tc>
        <w:tc>
          <w:tcPr>
            <w:tcW w:w="9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2" w14:textId="77777777" w:rsidR="00245D26" w:rsidRDefault="00245D26">
            <w:pPr>
              <w:spacing w:line="0" w:lineRule="atLeast"/>
              <w:jc w:val="right"/>
            </w:pPr>
          </w:p>
        </w:tc>
      </w:tr>
      <w:tr w:rsidR="00245D26" w14:paraId="7A56C0BC" w14:textId="77777777">
        <w:trPr>
          <w:jc w:val="center"/>
        </w:trPr>
        <w:tc>
          <w:tcPr>
            <w:tcW w:w="54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4" w14:textId="77777777" w:rsidR="00245D26" w:rsidRDefault="00245D26">
            <w:pPr>
              <w:spacing w:line="0" w:lineRule="atLeast"/>
            </w:pPr>
          </w:p>
        </w:tc>
        <w:tc>
          <w:tcPr>
            <w:tcW w:w="20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5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100 - 499 services</w:t>
            </w:r>
          </w:p>
        </w:tc>
        <w:tc>
          <w:tcPr>
            <w:tcW w:w="168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6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$0.60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7" w14:textId="77777777" w:rsidR="00245D26" w:rsidRDefault="00245D26">
            <w:pPr>
              <w:spacing w:line="0" w:lineRule="atLeast"/>
              <w:jc w:val="right"/>
            </w:pPr>
          </w:p>
        </w:tc>
        <w:tc>
          <w:tcPr>
            <w:tcW w:w="17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8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$0.90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9" w14:textId="77777777" w:rsidR="00245D26" w:rsidRDefault="00245D26">
            <w:pPr>
              <w:spacing w:line="0" w:lineRule="atLeast"/>
              <w:jc w:val="right"/>
            </w:pPr>
          </w:p>
        </w:tc>
        <w:tc>
          <w:tcPr>
            <w:tcW w:w="162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A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$1.20</w:t>
            </w:r>
          </w:p>
        </w:tc>
        <w:tc>
          <w:tcPr>
            <w:tcW w:w="9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B" w14:textId="77777777" w:rsidR="00245D26" w:rsidRDefault="00245D26">
            <w:pPr>
              <w:spacing w:line="0" w:lineRule="atLeast"/>
              <w:jc w:val="right"/>
            </w:pPr>
          </w:p>
        </w:tc>
      </w:tr>
      <w:tr w:rsidR="00245D26" w14:paraId="7A56C0C5" w14:textId="77777777">
        <w:trPr>
          <w:jc w:val="center"/>
        </w:trPr>
        <w:tc>
          <w:tcPr>
            <w:tcW w:w="54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D" w14:textId="77777777" w:rsidR="00245D26" w:rsidRDefault="00245D26">
            <w:pPr>
              <w:spacing w:line="0" w:lineRule="atLeast"/>
            </w:pPr>
          </w:p>
        </w:tc>
        <w:tc>
          <w:tcPr>
            <w:tcW w:w="20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E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500 - 999 services</w:t>
            </w:r>
          </w:p>
        </w:tc>
        <w:tc>
          <w:tcPr>
            <w:tcW w:w="168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BF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$0.58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0" w14:textId="77777777" w:rsidR="00245D26" w:rsidRDefault="00245D26">
            <w:pPr>
              <w:spacing w:line="0" w:lineRule="atLeast"/>
              <w:jc w:val="right"/>
            </w:pPr>
          </w:p>
        </w:tc>
        <w:tc>
          <w:tcPr>
            <w:tcW w:w="17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1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$0.86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2" w14:textId="77777777" w:rsidR="00245D26" w:rsidRDefault="00245D26">
            <w:pPr>
              <w:spacing w:line="0" w:lineRule="atLeast"/>
              <w:jc w:val="right"/>
            </w:pPr>
          </w:p>
        </w:tc>
        <w:tc>
          <w:tcPr>
            <w:tcW w:w="162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3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$1.15</w:t>
            </w:r>
          </w:p>
        </w:tc>
        <w:tc>
          <w:tcPr>
            <w:tcW w:w="9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4" w14:textId="77777777" w:rsidR="00245D26" w:rsidRDefault="00245D26">
            <w:pPr>
              <w:spacing w:line="0" w:lineRule="atLeast"/>
              <w:jc w:val="right"/>
            </w:pPr>
          </w:p>
        </w:tc>
      </w:tr>
      <w:tr w:rsidR="00245D26" w14:paraId="7A56C0CE" w14:textId="77777777">
        <w:trPr>
          <w:jc w:val="center"/>
        </w:trPr>
        <w:tc>
          <w:tcPr>
            <w:tcW w:w="54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6" w14:textId="77777777" w:rsidR="00245D26" w:rsidRDefault="00245D26">
            <w:pPr>
              <w:spacing w:line="0" w:lineRule="atLeast"/>
            </w:pPr>
          </w:p>
        </w:tc>
        <w:tc>
          <w:tcPr>
            <w:tcW w:w="20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7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1,000 - 9,999 services</w:t>
            </w:r>
          </w:p>
        </w:tc>
        <w:tc>
          <w:tcPr>
            <w:tcW w:w="168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8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$0.55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9" w14:textId="77777777" w:rsidR="00245D26" w:rsidRDefault="00245D26">
            <w:pPr>
              <w:spacing w:line="0" w:lineRule="atLeast"/>
              <w:jc w:val="right"/>
            </w:pPr>
          </w:p>
        </w:tc>
        <w:tc>
          <w:tcPr>
            <w:tcW w:w="17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A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$0.83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B" w14:textId="77777777" w:rsidR="00245D26" w:rsidRDefault="00245D26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C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$1.10</w:t>
            </w:r>
          </w:p>
        </w:tc>
        <w:tc>
          <w:tcPr>
            <w:tcW w:w="9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D" w14:textId="77777777" w:rsidR="00245D26" w:rsidRDefault="00245D26">
            <w:pPr>
              <w:spacing w:line="0" w:lineRule="atLeast"/>
              <w:jc w:val="right"/>
            </w:pPr>
          </w:p>
        </w:tc>
      </w:tr>
      <w:tr w:rsidR="00245D26" w14:paraId="7A56C0D7" w14:textId="77777777">
        <w:trPr>
          <w:jc w:val="center"/>
        </w:trPr>
        <w:tc>
          <w:tcPr>
            <w:tcW w:w="54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CF" w14:textId="77777777" w:rsidR="00245D26" w:rsidRDefault="00245D26">
            <w:pPr>
              <w:spacing w:line="0" w:lineRule="atLeast"/>
            </w:pPr>
          </w:p>
        </w:tc>
        <w:tc>
          <w:tcPr>
            <w:tcW w:w="20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0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10,000 - 95,000 services</w:t>
            </w:r>
          </w:p>
        </w:tc>
        <w:tc>
          <w:tcPr>
            <w:tcW w:w="168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1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$0.53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2" w14:textId="77777777" w:rsidR="00245D26" w:rsidRDefault="00245D26">
            <w:pPr>
              <w:spacing w:line="0" w:lineRule="atLeast"/>
              <w:jc w:val="right"/>
            </w:pPr>
          </w:p>
        </w:tc>
        <w:tc>
          <w:tcPr>
            <w:tcW w:w="170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3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$0.79</w:t>
            </w:r>
          </w:p>
        </w:tc>
        <w:tc>
          <w:tcPr>
            <w:tcW w:w="8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4" w14:textId="77777777" w:rsidR="00245D26" w:rsidRDefault="00245D26">
            <w:pPr>
              <w:spacing w:line="0" w:lineRule="atLeast"/>
            </w:pPr>
          </w:p>
        </w:tc>
        <w:tc>
          <w:tcPr>
            <w:tcW w:w="1620" w:type="dxa"/>
            <w:tcBorders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5" w14:textId="77777777" w:rsidR="00245D26" w:rsidRDefault="009C16F6">
            <w:pPr>
              <w:spacing w:line="0" w:lineRule="atLeast"/>
              <w:jc w:val="right"/>
            </w:pPr>
            <w:r>
              <w:rPr>
                <w:rFonts w:ascii="Times New Roman" w:hAnsi="Times New Roman"/>
                <w:strike/>
                <w:sz w:val="20"/>
              </w:rPr>
              <w:t>$1.05</w:t>
            </w:r>
          </w:p>
        </w:tc>
        <w:tc>
          <w:tcPr>
            <w:tcW w:w="9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6" w14:textId="77777777" w:rsidR="00245D26" w:rsidRDefault="00245D26">
            <w:pPr>
              <w:spacing w:line="0" w:lineRule="atLeast"/>
              <w:jc w:val="right"/>
            </w:pPr>
          </w:p>
        </w:tc>
      </w:tr>
      <w:tr w:rsidR="00245D26" w14:paraId="7A56C0DD" w14:textId="77777777">
        <w:trPr>
          <w:jc w:val="center"/>
        </w:trPr>
        <w:tc>
          <w:tcPr>
            <w:tcW w:w="54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8" w14:textId="77777777" w:rsidR="00245D26" w:rsidRDefault="00245D26">
            <w:pPr>
              <w:spacing w:line="0" w:lineRule="atLeast"/>
            </w:pPr>
          </w:p>
        </w:tc>
        <w:tc>
          <w:tcPr>
            <w:tcW w:w="208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9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95,001 or more services</w:t>
            </w:r>
          </w:p>
        </w:tc>
        <w:tc>
          <w:tcPr>
            <w:tcW w:w="2500" w:type="dxa"/>
            <w:gridSpan w:val="2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A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$50,000.00 per year</w:t>
            </w:r>
          </w:p>
        </w:tc>
        <w:tc>
          <w:tcPr>
            <w:tcW w:w="2520" w:type="dxa"/>
            <w:gridSpan w:val="2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B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$75,000.00 per year</w:t>
            </w:r>
          </w:p>
        </w:tc>
        <w:tc>
          <w:tcPr>
            <w:tcW w:w="2520" w:type="dxa"/>
            <w:gridSpan w:val="2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C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trike/>
                <w:sz w:val="20"/>
              </w:rPr>
              <w:t>$100,000.00 per year</w:t>
            </w:r>
          </w:p>
        </w:tc>
      </w:tr>
      <w:tr w:rsidR="00245D26" w14:paraId="7A56C0E2" w14:textId="77777777">
        <w:trPr>
          <w:jc w:val="center"/>
        </w:trPr>
        <w:tc>
          <w:tcPr>
            <w:tcW w:w="2620" w:type="dxa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E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SMA</w:t>
            </w:r>
          </w:p>
        </w:tc>
        <w:tc>
          <w:tcPr>
            <w:tcW w:w="2500" w:type="dxa"/>
            <w:gridSpan w:val="2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DF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 xml:space="preserve">Use the per connection fee amount above to calculate the fee based on 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total</w:t>
            </w:r>
            <w:proofErr w:type="gramEnd"/>
            <w:r>
              <w:rPr>
                <w:rFonts w:ascii="Times New Roman" w:hAnsi="Times New Roman"/>
                <w:strike/>
                <w:sz w:val="20"/>
              </w:rPr>
              <w:t xml:space="preserve"> number of all service connections owned plus a $100 base fee</w:t>
            </w:r>
          </w:p>
        </w:tc>
        <w:tc>
          <w:tcPr>
            <w:tcW w:w="2520" w:type="dxa"/>
            <w:gridSpan w:val="2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E0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 xml:space="preserve">Use the per connection fee amount above to calculate the fee based on 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total</w:t>
            </w:r>
            <w:proofErr w:type="gramEnd"/>
            <w:r>
              <w:rPr>
                <w:rFonts w:ascii="Times New Roman" w:hAnsi="Times New Roman"/>
                <w:strike/>
                <w:sz w:val="20"/>
              </w:rPr>
              <w:t xml:space="preserve"> number of all service connections owned plus a $100 base fee</w:t>
            </w:r>
          </w:p>
        </w:tc>
        <w:tc>
          <w:tcPr>
            <w:tcW w:w="2520" w:type="dxa"/>
            <w:gridSpan w:val="2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E1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 xml:space="preserve">Use the per connection fee amount above to calculate the fee based on </w:t>
            </w:r>
            <w:proofErr w:type="gramStart"/>
            <w:r>
              <w:rPr>
                <w:rFonts w:ascii="Times New Roman" w:hAnsi="Times New Roman"/>
                <w:strike/>
                <w:sz w:val="20"/>
              </w:rPr>
              <w:t>total</w:t>
            </w:r>
            <w:proofErr w:type="gramEnd"/>
            <w:r>
              <w:rPr>
                <w:rFonts w:ascii="Times New Roman" w:hAnsi="Times New Roman"/>
                <w:strike/>
                <w:sz w:val="20"/>
              </w:rPr>
              <w:t xml:space="preserve"> number of all service connections owned plus a $100 base fee</w:t>
            </w:r>
          </w:p>
        </w:tc>
      </w:tr>
      <w:tr w:rsidR="00245D26" w14:paraId="7A56C0E7" w14:textId="77777777">
        <w:trPr>
          <w:jc w:val="center"/>
        </w:trPr>
        <w:tc>
          <w:tcPr>
            <w:tcW w:w="2620" w:type="dxa"/>
            <w:gridSpan w:val="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E3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Late fee (late fee is charged seventy days after the department mails the renewal application)</w:t>
            </w:r>
          </w:p>
        </w:tc>
        <w:tc>
          <w:tcPr>
            <w:tcW w:w="2500" w:type="dxa"/>
            <w:gridSpan w:val="2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E4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Add 10% to applicable fee or $25.00, whichever is greater</w:t>
            </w:r>
          </w:p>
        </w:tc>
        <w:tc>
          <w:tcPr>
            <w:tcW w:w="2520" w:type="dxa"/>
            <w:gridSpan w:val="2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E5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Add 10% to applicable fee or $25.00, whichever is greater</w:t>
            </w:r>
          </w:p>
        </w:tc>
        <w:tc>
          <w:tcPr>
            <w:tcW w:w="2520" w:type="dxa"/>
            <w:gridSpan w:val="2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E6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trike/>
                <w:sz w:val="20"/>
              </w:rPr>
              <w:t>Add 10% to applicable fee or $25.00, whichever is greater</w:t>
            </w:r>
            <w:r>
              <w:t>))</w:t>
            </w:r>
          </w:p>
        </w:tc>
      </w:tr>
    </w:tbl>
    <w:p w14:paraId="7A56C0E8" w14:textId="77777777" w:rsidR="00245D26" w:rsidRDefault="00245D26">
      <w:pPr>
        <w:spacing w:line="40" w:lineRule="exact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520"/>
        <w:gridCol w:w="3040"/>
        <w:gridCol w:w="3200"/>
      </w:tblGrid>
      <w:tr w:rsidR="00245D26" w14:paraId="7A56C0EC" w14:textId="77777777">
        <w:trPr>
          <w:cantSplit/>
          <w:tblHeader/>
          <w:jc w:val="center"/>
        </w:trPr>
        <w:tc>
          <w:tcPr>
            <w:tcW w:w="3920" w:type="dxa"/>
            <w:gridSpan w:val="2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E9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Classification</w:t>
            </w:r>
          </w:p>
        </w:tc>
        <w:tc>
          <w:tcPr>
            <w:tcW w:w="3040" w:type="dxa"/>
            <w:tcBorders>
              <w:top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EA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2026</w:t>
            </w:r>
          </w:p>
        </w:tc>
        <w:tc>
          <w:tcPr>
            <w:tcW w:w="320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EB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2027 and following years</w:t>
            </w:r>
          </w:p>
        </w:tc>
      </w:tr>
      <w:tr w:rsidR="00245D26" w14:paraId="7A56C0F0" w14:textId="77777777">
        <w:trPr>
          <w:jc w:val="center"/>
        </w:trPr>
        <w:tc>
          <w:tcPr>
            <w:tcW w:w="3920" w:type="dxa"/>
            <w:gridSpan w:val="2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ED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Base fee for all water systems</w:t>
            </w:r>
          </w:p>
        </w:tc>
        <w:tc>
          <w:tcPr>
            <w:tcW w:w="3040" w:type="dxa"/>
            <w:tcBorders>
              <w:top w:val="single" w:sz="0" w:space="0" w:color="auto"/>
              <w:lef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EE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$110.00</w:t>
            </w:r>
          </w:p>
        </w:tc>
        <w:tc>
          <w:tcPr>
            <w:tcW w:w="320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EF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$200.00</w:t>
            </w:r>
          </w:p>
        </w:tc>
      </w:tr>
      <w:tr w:rsidR="00245D26" w14:paraId="7A56C0F4" w14:textId="77777777">
        <w:trPr>
          <w:jc w:val="center"/>
        </w:trPr>
        <w:tc>
          <w:tcPr>
            <w:tcW w:w="3920" w:type="dxa"/>
            <w:gridSpan w:val="2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F1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Per connection fee:</w:t>
            </w:r>
          </w:p>
        </w:tc>
        <w:tc>
          <w:tcPr>
            <w:tcW w:w="30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F2" w14:textId="77777777" w:rsidR="00245D26" w:rsidRDefault="00245D26">
            <w:pPr>
              <w:spacing w:line="0" w:lineRule="atLeast"/>
              <w:jc w:val="center"/>
            </w:pPr>
          </w:p>
        </w:tc>
        <w:tc>
          <w:tcPr>
            <w:tcW w:w="3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F3" w14:textId="77777777" w:rsidR="00245D26" w:rsidRDefault="00245D26">
            <w:pPr>
              <w:spacing w:line="0" w:lineRule="atLeast"/>
              <w:jc w:val="center"/>
            </w:pPr>
          </w:p>
        </w:tc>
      </w:tr>
      <w:tr w:rsidR="00245D26" w14:paraId="7A56C0F9" w14:textId="77777777">
        <w:trPr>
          <w:jc w:val="center"/>
        </w:trPr>
        <w:tc>
          <w:tcPr>
            <w:tcW w:w="4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F5" w14:textId="77777777" w:rsidR="00245D26" w:rsidRDefault="00245D26">
            <w:pPr>
              <w:spacing w:line="0" w:lineRule="atLeast"/>
            </w:pPr>
          </w:p>
        </w:tc>
        <w:tc>
          <w:tcPr>
            <w:tcW w:w="35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F6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14 or fewer services</w:t>
            </w:r>
          </w:p>
        </w:tc>
        <w:tc>
          <w:tcPr>
            <w:tcW w:w="30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F7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$1.43</w:t>
            </w:r>
          </w:p>
        </w:tc>
        <w:tc>
          <w:tcPr>
            <w:tcW w:w="32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F8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$1.50</w:t>
            </w:r>
          </w:p>
        </w:tc>
      </w:tr>
      <w:tr w:rsidR="00245D26" w14:paraId="7A56C0FE" w14:textId="77777777">
        <w:trPr>
          <w:jc w:val="center"/>
        </w:trPr>
        <w:tc>
          <w:tcPr>
            <w:tcW w:w="4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FA" w14:textId="77777777" w:rsidR="00245D26" w:rsidRDefault="00245D26">
            <w:pPr>
              <w:spacing w:line="0" w:lineRule="atLeast"/>
            </w:pPr>
          </w:p>
        </w:tc>
        <w:tc>
          <w:tcPr>
            <w:tcW w:w="35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FB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15 - 99 services</w:t>
            </w:r>
          </w:p>
        </w:tc>
        <w:tc>
          <w:tcPr>
            <w:tcW w:w="30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FC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$1.38</w:t>
            </w:r>
          </w:p>
        </w:tc>
        <w:tc>
          <w:tcPr>
            <w:tcW w:w="32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FD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$1.50</w:t>
            </w:r>
          </w:p>
        </w:tc>
      </w:tr>
      <w:tr w:rsidR="00245D26" w14:paraId="7A56C103" w14:textId="77777777">
        <w:trPr>
          <w:jc w:val="center"/>
        </w:trPr>
        <w:tc>
          <w:tcPr>
            <w:tcW w:w="4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0FF" w14:textId="77777777" w:rsidR="00245D26" w:rsidRDefault="00245D26">
            <w:pPr>
              <w:spacing w:line="0" w:lineRule="atLeast"/>
            </w:pPr>
          </w:p>
        </w:tc>
        <w:tc>
          <w:tcPr>
            <w:tcW w:w="35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00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100 - 499 services</w:t>
            </w:r>
          </w:p>
        </w:tc>
        <w:tc>
          <w:tcPr>
            <w:tcW w:w="30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01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$1.32</w:t>
            </w:r>
          </w:p>
        </w:tc>
        <w:tc>
          <w:tcPr>
            <w:tcW w:w="32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02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$1.50</w:t>
            </w:r>
          </w:p>
        </w:tc>
      </w:tr>
      <w:tr w:rsidR="00245D26" w14:paraId="7A56C108" w14:textId="77777777">
        <w:trPr>
          <w:jc w:val="center"/>
        </w:trPr>
        <w:tc>
          <w:tcPr>
            <w:tcW w:w="4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04" w14:textId="77777777" w:rsidR="00245D26" w:rsidRDefault="00245D26">
            <w:pPr>
              <w:spacing w:line="0" w:lineRule="atLeast"/>
            </w:pPr>
          </w:p>
        </w:tc>
        <w:tc>
          <w:tcPr>
            <w:tcW w:w="35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05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500 - 999 services</w:t>
            </w:r>
          </w:p>
        </w:tc>
        <w:tc>
          <w:tcPr>
            <w:tcW w:w="30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06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$1.27</w:t>
            </w:r>
          </w:p>
        </w:tc>
        <w:tc>
          <w:tcPr>
            <w:tcW w:w="32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07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$1.50</w:t>
            </w:r>
          </w:p>
        </w:tc>
      </w:tr>
      <w:tr w:rsidR="00245D26" w14:paraId="7A56C10D" w14:textId="77777777">
        <w:trPr>
          <w:jc w:val="center"/>
        </w:trPr>
        <w:tc>
          <w:tcPr>
            <w:tcW w:w="4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09" w14:textId="77777777" w:rsidR="00245D26" w:rsidRDefault="00245D26">
            <w:pPr>
              <w:spacing w:line="0" w:lineRule="atLeast"/>
            </w:pPr>
          </w:p>
        </w:tc>
        <w:tc>
          <w:tcPr>
            <w:tcW w:w="35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0A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1,000 - 9,999 services</w:t>
            </w:r>
          </w:p>
        </w:tc>
        <w:tc>
          <w:tcPr>
            <w:tcW w:w="30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0B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$1.21</w:t>
            </w:r>
          </w:p>
        </w:tc>
        <w:tc>
          <w:tcPr>
            <w:tcW w:w="32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0C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$1.50</w:t>
            </w:r>
          </w:p>
        </w:tc>
      </w:tr>
      <w:tr w:rsidR="00245D26" w14:paraId="7A56C112" w14:textId="77777777">
        <w:trPr>
          <w:jc w:val="center"/>
        </w:trPr>
        <w:tc>
          <w:tcPr>
            <w:tcW w:w="4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0E" w14:textId="77777777" w:rsidR="00245D26" w:rsidRDefault="00245D26">
            <w:pPr>
              <w:spacing w:line="0" w:lineRule="atLeast"/>
            </w:pPr>
          </w:p>
        </w:tc>
        <w:tc>
          <w:tcPr>
            <w:tcW w:w="35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0F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10,000 - 95,000 services</w:t>
            </w:r>
          </w:p>
        </w:tc>
        <w:tc>
          <w:tcPr>
            <w:tcW w:w="30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10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$1.16</w:t>
            </w:r>
          </w:p>
        </w:tc>
        <w:tc>
          <w:tcPr>
            <w:tcW w:w="32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11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$1.50</w:t>
            </w:r>
          </w:p>
        </w:tc>
      </w:tr>
      <w:tr w:rsidR="00245D26" w14:paraId="7A56C117" w14:textId="77777777">
        <w:trPr>
          <w:jc w:val="center"/>
        </w:trPr>
        <w:tc>
          <w:tcPr>
            <w:tcW w:w="400" w:type="dxa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13" w14:textId="77777777" w:rsidR="00245D26" w:rsidRDefault="00245D26">
            <w:pPr>
              <w:spacing w:line="0" w:lineRule="atLeast"/>
            </w:pPr>
          </w:p>
        </w:tc>
        <w:tc>
          <w:tcPr>
            <w:tcW w:w="352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14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95,001 or more services</w:t>
            </w:r>
          </w:p>
        </w:tc>
        <w:tc>
          <w:tcPr>
            <w:tcW w:w="30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15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$110,000.00 per year</w:t>
            </w:r>
          </w:p>
        </w:tc>
        <w:tc>
          <w:tcPr>
            <w:tcW w:w="32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16" w14:textId="77777777" w:rsidR="00245D26" w:rsidRDefault="009C16F6">
            <w:pPr>
              <w:spacing w:line="0" w:lineRule="atLeast"/>
              <w:jc w:val="center"/>
            </w:pPr>
            <w:r>
              <w:rPr>
                <w:rFonts w:ascii="Times New Roman" w:hAnsi="Times New Roman"/>
                <w:sz w:val="20"/>
                <w:u w:val="single"/>
              </w:rPr>
              <w:t>$200,000.00 per year</w:t>
            </w:r>
          </w:p>
        </w:tc>
      </w:tr>
      <w:tr w:rsidR="00245D26" w14:paraId="7A56C11B" w14:textId="77777777">
        <w:trPr>
          <w:jc w:val="center"/>
        </w:trPr>
        <w:tc>
          <w:tcPr>
            <w:tcW w:w="3920" w:type="dxa"/>
            <w:gridSpan w:val="2"/>
            <w:vMerge w:val="restar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18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SMA</w:t>
            </w:r>
          </w:p>
        </w:tc>
        <w:tc>
          <w:tcPr>
            <w:tcW w:w="30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19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Use the per connection fee amount above to calculate the fee based on </w:t>
            </w: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total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number of all service connections owned plus a $110.00 base fee</w:t>
            </w:r>
          </w:p>
        </w:tc>
        <w:tc>
          <w:tcPr>
            <w:tcW w:w="32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1A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Use the per connection fee amount above to calculate the fee based on </w:t>
            </w: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total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number of all service connections owned plus a $200.00 base fee</w:t>
            </w:r>
          </w:p>
        </w:tc>
      </w:tr>
      <w:tr w:rsidR="00245D26" w14:paraId="7A56C11F" w14:textId="77777777">
        <w:trPr>
          <w:jc w:val="center"/>
        </w:trPr>
        <w:tc>
          <w:tcPr>
            <w:tcW w:w="3920" w:type="dxa"/>
            <w:gridSpan w:val="2"/>
            <w:vMerge w:val="restart"/>
            <w:tcBorders>
              <w:left w:val="single" w:sz="0" w:space="0" w:color="auto"/>
              <w:bottom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1C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Late fee (late fee is charged seventy days after the department mails the renewal application)</w:t>
            </w:r>
          </w:p>
        </w:tc>
        <w:tc>
          <w:tcPr>
            <w:tcW w:w="304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1D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>Add 10% to applicable fee or $27.50, whichever is greater</w:t>
            </w:r>
          </w:p>
        </w:tc>
        <w:tc>
          <w:tcPr>
            <w:tcW w:w="3200" w:type="dxa"/>
            <w:tcBorders>
              <w:bottom w:val="single" w:sz="0" w:space="0" w:color="auto"/>
              <w:right w:val="single" w:sz="0" w:space="0" w:color="auto"/>
            </w:tcBorders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56C11E" w14:textId="77777777" w:rsidR="00245D26" w:rsidRDefault="009C16F6">
            <w:pPr>
              <w:spacing w:line="0" w:lineRule="atLeas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Add 10% to </w:t>
            </w:r>
            <w:proofErr w:type="gramStart"/>
            <w:r>
              <w:rPr>
                <w:rFonts w:ascii="Times New Roman" w:hAnsi="Times New Roman"/>
                <w:sz w:val="20"/>
                <w:u w:val="single"/>
              </w:rPr>
              <w:t>applicable</w:t>
            </w:r>
            <w:proofErr w:type="gramEnd"/>
            <w:r>
              <w:rPr>
                <w:rFonts w:ascii="Times New Roman" w:hAnsi="Times New Roman"/>
                <w:sz w:val="20"/>
                <w:u w:val="single"/>
              </w:rPr>
              <w:t xml:space="preserve"> fee or $50.00, whichever is greater</w:t>
            </w:r>
          </w:p>
        </w:tc>
      </w:tr>
    </w:tbl>
    <w:p w14:paraId="7A56C120" w14:textId="77777777" w:rsidR="00245D26" w:rsidRDefault="009C16F6">
      <w:pPr>
        <w:spacing w:line="640" w:lineRule="exact"/>
        <w:ind w:firstLine="720"/>
      </w:pPr>
      <w:r>
        <w:t xml:space="preserve">(2) For </w:t>
      </w:r>
      <w:proofErr w:type="gramStart"/>
      <w:r>
        <w:t>purposes</w:t>
      </w:r>
      <w:proofErr w:type="gramEnd"/>
      <w:r>
        <w:t xml:space="preserve"> of determining the operating permit fee, service </w:t>
      </w:r>
      <w:proofErr w:type="gramStart"/>
      <w:r>
        <w:t>connections ((</w:t>
      </w:r>
      <w:proofErr w:type="gramEnd"/>
      <w:r>
        <w:rPr>
          <w:strike/>
        </w:rPr>
        <w:t>shall</w:t>
      </w:r>
      <w:r>
        <w:t xml:space="preserve">)) </w:t>
      </w:r>
      <w:r>
        <w:rPr>
          <w:u w:val="single"/>
        </w:rPr>
        <w:t>will</w:t>
      </w:r>
      <w:r>
        <w:t xml:space="preserve"> be counted as follows:</w:t>
      </w:r>
    </w:p>
    <w:p w14:paraId="7A56C121" w14:textId="77777777" w:rsidR="00245D26" w:rsidRDefault="009C16F6">
      <w:pPr>
        <w:spacing w:line="640" w:lineRule="exact"/>
        <w:ind w:firstLine="720"/>
      </w:pPr>
      <w:r>
        <w:t>(a) For community water systems, the operating permit fee is based on the total number of residential service connections and nonresidential service connections.</w:t>
      </w:r>
    </w:p>
    <w:p w14:paraId="7A56C122" w14:textId="77777777" w:rsidR="00245D26" w:rsidRDefault="009C16F6">
      <w:pPr>
        <w:spacing w:line="640" w:lineRule="exact"/>
        <w:ind w:firstLine="720"/>
      </w:pPr>
      <w:r>
        <w:t>(b) Nonresidential service connections are counted as one service connection for each property as defined in WAC 246-294-010(11) regardless of how many buildings are on the property.</w:t>
      </w:r>
    </w:p>
    <w:p w14:paraId="7A56C123" w14:textId="77777777" w:rsidR="00245D26" w:rsidRDefault="009C16F6">
      <w:pPr>
        <w:spacing w:line="640" w:lineRule="exact"/>
        <w:ind w:firstLine="720"/>
      </w:pPr>
      <w:r>
        <w:t xml:space="preserve">(3) For NTNC and TNC systems, owners shall pay the fee in Table 2 based on equivalent number of service connections. Population information used in calculating equivalent number of service </w:t>
      </w:r>
      <w:proofErr w:type="gramStart"/>
      <w:r>
        <w:t>connections ((</w:t>
      </w:r>
      <w:r>
        <w:rPr>
          <w:strike/>
        </w:rPr>
        <w:t>shall</w:t>
      </w:r>
      <w:r>
        <w:t>))</w:t>
      </w:r>
      <w:proofErr w:type="gramEnd"/>
      <w:r>
        <w:t xml:space="preserve"> </w:t>
      </w:r>
      <w:r>
        <w:rPr>
          <w:u w:val="single"/>
        </w:rPr>
        <w:t>will</w:t>
      </w:r>
      <w:r>
        <w:t xml:space="preserve"> come from the WFI. The department </w:t>
      </w:r>
      <w:proofErr w:type="gramStart"/>
      <w:r>
        <w:t>shall</w:t>
      </w:r>
      <w:proofErr w:type="gramEnd"/>
      <w:r>
        <w:t xml:space="preserve"> use the following formulas to determine equivalent number of service connections:</w:t>
      </w:r>
    </w:p>
    <w:p w14:paraId="7A56C124" w14:textId="77777777" w:rsidR="00245D26" w:rsidRDefault="009C16F6">
      <w:pPr>
        <w:spacing w:line="640" w:lineRule="exact"/>
        <w:ind w:firstLine="720"/>
      </w:pPr>
      <w:r>
        <w:lastRenderedPageBreak/>
        <w:t>(a) For NTNC populations, divide the average population served each day by two and one-half; and</w:t>
      </w:r>
    </w:p>
    <w:p w14:paraId="7A56C125" w14:textId="77777777" w:rsidR="00245D26" w:rsidRDefault="009C16F6">
      <w:pPr>
        <w:spacing w:line="640" w:lineRule="exact"/>
        <w:ind w:firstLine="720"/>
      </w:pPr>
      <w:r>
        <w:t>(b) For TNC populations, which include recreational service connections, divide the average population served each day by 25.</w:t>
      </w:r>
    </w:p>
    <w:p w14:paraId="7A56C126" w14:textId="77777777" w:rsidR="00245D26" w:rsidRDefault="009C16F6">
      <w:pPr>
        <w:spacing w:line="640" w:lineRule="exact"/>
      </w:pPr>
      <w:r>
        <w:t>[Statutory Authority: RCW 43.70.040 and 2020 c 20. WSR 22-07-025, § 246-294-070, filed 3/9/22, effective 4/9/22. Statutory Authority: RCW 70.119A.110. WSR 12-05-079, § 246-294-070, filed 2/16/12, effective 3/18/12. Statutory Authority: Chapter 70.119A RCW. WSR 04-06-047, § 246-294-070, filed 3/1/04, effective 4/1/04; WSR 93-03-047 (Order 325), § 246-294-070, filed 1/14/93, effective 2/14/93.]</w:t>
      </w:r>
    </w:p>
    <w:sectPr w:rsidR="00245D26">
      <w:footerReference w:type="default" r:id="rId9"/>
      <w:pgSz w:w="12240" w:h="15840"/>
      <w:pgMar w:top="1080" w:right="1037" w:bottom="1080" w:left="10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C12C" w14:textId="77777777" w:rsidR="009C16F6" w:rsidRDefault="009C16F6">
      <w:r>
        <w:separator/>
      </w:r>
    </w:p>
  </w:endnote>
  <w:endnote w:type="continuationSeparator" w:id="0">
    <w:p w14:paraId="7A56C12E" w14:textId="77777777" w:rsidR="009C16F6" w:rsidRDefault="009C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6C127" w14:textId="77777777" w:rsidR="009C16F6" w:rsidRDefault="009C16F6">
    <w:pPr>
      <w:tabs>
        <w:tab w:val="center" w:pos="4968"/>
        <w:tab w:val="right" w:pos="9936"/>
      </w:tabs>
    </w:pPr>
    <w:r>
      <w:t>7/03/2025 01:32 PM</w:t>
    </w:r>
    <w:r>
      <w:tab/>
      <w:t xml:space="preserve">[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rPr>
        <w:b/>
      </w:rPr>
      <w:fldChar w:fldCharType="end"/>
    </w:r>
    <w:r>
      <w:t xml:space="preserve"> ]</w:t>
    </w:r>
    <w:r>
      <w:tab/>
      <w:t>NOT FOR FILING RDS-6502.1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6C128" w14:textId="77777777" w:rsidR="009C16F6" w:rsidRDefault="009C16F6">
      <w:r>
        <w:separator/>
      </w:r>
    </w:p>
  </w:footnote>
  <w:footnote w:type="continuationSeparator" w:id="0">
    <w:p w14:paraId="7A56C12A" w14:textId="77777777" w:rsidR="009C16F6" w:rsidRDefault="009C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D26"/>
    <w:rsid w:val="00245D26"/>
    <w:rsid w:val="00771EE2"/>
    <w:rsid w:val="009C16F6"/>
    <w:rsid w:val="00A91356"/>
    <w:rsid w:val="00B058D5"/>
    <w:rsid w:val="00D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C08C"/>
  <w15:docId w15:val="{6E86AC66-35AF-403A-B8AF-C8147F91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0FE9E72A0B46B2C2F3CF131C5189" ma:contentTypeVersion="16" ma:contentTypeDescription="Create a new document." ma:contentTypeScope="" ma:versionID="7dbb0df0f1324079d78bac50efb952d6">
  <xsd:schema xmlns:xsd="http://www.w3.org/2001/XMLSchema" xmlns:xs="http://www.w3.org/2001/XMLSchema" xmlns:p="http://schemas.microsoft.com/office/2006/metadata/properties" xmlns:ns1="http://schemas.microsoft.com/sharepoint/v3" xmlns:ns2="19481a70-35b0-4b8b-a7ee-b612235177f8" xmlns:ns3="a3bc4ead-81a3-429b-b226-64c90ab4827f" targetNamespace="http://schemas.microsoft.com/office/2006/metadata/properties" ma:root="true" ma:fieldsID="4b05769fd710c423381e4c40fb6eab90" ns1:_="" ns2:_="" ns3:_="">
    <xsd:import namespace="http://schemas.microsoft.com/sharepoint/v3"/>
    <xsd:import namespace="19481a70-35b0-4b8b-a7ee-b612235177f8"/>
    <xsd:import namespace="a3bc4ead-81a3-429b-b226-64c90ab48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1a70-35b0-4b8b-a7ee-b6122351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4ead-81a3-429b-b226-64c90ab48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1fba4-8a6d-4091-9126-48be3248adc1}" ma:internalName="TaxCatchAll" ma:showField="CatchAllData" ma:web="a3bc4ead-81a3-429b-b226-64c90ab48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bc4ead-81a3-429b-b226-64c90ab4827f" xsi:nil="true"/>
    <_ip_UnifiedCompliancePolicyProperties xmlns="http://schemas.microsoft.com/sharepoint/v3" xsi:nil="true"/>
    <lcf76f155ced4ddcb4097134ff3c332f xmlns="19481a70-35b0-4b8b-a7ee-b612235177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0D796A-0058-4877-A4EF-DF0337204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DB644-AC35-4860-BAC6-D76E7AEF5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81a70-35b0-4b8b-a7ee-b612235177f8"/>
    <ds:schemaRef ds:uri="a3bc4ead-81a3-429b-b226-64c90ab48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29DA4-E450-4EF8-8795-D890B155B3E7}">
  <ds:schemaRefs>
    <ds:schemaRef ds:uri="http://schemas.openxmlformats.org/package/2006/metadata/core-properties"/>
    <ds:schemaRef ds:uri="http://purl.org/dc/terms/"/>
    <ds:schemaRef ds:uri="http://schemas.microsoft.com/sharepoint/v3"/>
    <ds:schemaRef ds:uri="19481a70-35b0-4b8b-a7ee-b612235177f8"/>
    <ds:schemaRef ds:uri="http://schemas.microsoft.com/office/2006/metadata/properties"/>
    <ds:schemaRef ds:uri="a3bc4ead-81a3-429b-b226-64c90ab4827f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ODW - Rulemaking - Permit Fees - WAC 246-294-070</vt:lpstr>
    </vt:vector>
  </TitlesOfParts>
  <Company>Washington State Department of Health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ODW - Rulemaking - Permit Fees - WAC 246-294-070</dc:title>
  <dc:creator>Washington State Department of Health</dc:creator>
  <cp:lastModifiedBy>Hamilton, Ben  (DOH)</cp:lastModifiedBy>
  <cp:revision>2</cp:revision>
  <dcterms:created xsi:type="dcterms:W3CDTF">2025-07-11T21:35:00Z</dcterms:created>
  <dcterms:modified xsi:type="dcterms:W3CDTF">2025-07-11T21:35:00Z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0x0101008AA60FE9E72A0B46B2C2F3CF131C5189</vt:lpwstr>
  </property>
</Properties>
</file>