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05E6" w14:textId="77777777" w:rsidR="00252CFC" w:rsidRDefault="006F4612">
      <w:pPr>
        <w:spacing w:before="600" w:after="480" w:line="640" w:lineRule="exact"/>
      </w:pPr>
      <w:r>
        <w:rPr>
          <w:u w:val="single"/>
        </w:rPr>
        <w:t>AMENDATORY SECTION</w:t>
      </w:r>
      <w:r>
        <w:t> (Amending WSR 19-05-074, filed 2/19/19, effective 3/22/19)</w:t>
      </w:r>
    </w:p>
    <w:p w14:paraId="7C5B0A30" w14:textId="77777777" w:rsidR="00252CFC" w:rsidRDefault="006F4612">
      <w:pPr>
        <w:spacing w:line="640" w:lineRule="exact"/>
        <w:ind w:firstLine="720"/>
      </w:pPr>
      <w:r>
        <w:rPr>
          <w:b/>
        </w:rPr>
        <w:t>WAC 246-254-</w:t>
      </w:r>
      <w:proofErr w:type="gramStart"/>
      <w:r>
        <w:rPr>
          <w:b/>
        </w:rPr>
        <w:t>020</w:t>
      </w:r>
      <w:r>
        <w:t xml:space="preserve">  </w:t>
      </w:r>
      <w:r>
        <w:rPr>
          <w:b/>
        </w:rPr>
        <w:t>Payment</w:t>
      </w:r>
      <w:proofErr w:type="gramEnd"/>
      <w:r>
        <w:rPr>
          <w:b/>
        </w:rPr>
        <w:t xml:space="preserve"> of fees.</w:t>
      </w:r>
      <w:r>
        <w:t xml:space="preserve">  (1) Applicants, licensees, permittees, and registrants requesting or receiving licenses, permits, registrations, and actions or services by the department shall submit to the department or its designee applicable fees for the license, permit, registration, and action or service provided by the department.</w:t>
      </w:r>
    </w:p>
    <w:p w14:paraId="4BA2D823" w14:textId="77777777" w:rsidR="00252CFC" w:rsidRDefault="006F4612">
      <w:pPr>
        <w:spacing w:line="640" w:lineRule="exact"/>
        <w:ind w:firstLine="720"/>
      </w:pPr>
      <w:r>
        <w:t>(2) The department shall charge a fee for each:</w:t>
      </w:r>
    </w:p>
    <w:p w14:paraId="414A8491" w14:textId="77777777" w:rsidR="00252CFC" w:rsidRDefault="006F4612">
      <w:pPr>
        <w:spacing w:line="640" w:lineRule="exact"/>
        <w:ind w:firstLine="720"/>
      </w:pPr>
      <w:r>
        <w:t xml:space="preserve">(a) Radiation machine facility registration and radiation machine tube at the </w:t>
      </w:r>
      <w:proofErr w:type="gramStart"/>
      <w:r>
        <w:t>facility;</w:t>
      </w:r>
      <w:proofErr w:type="gramEnd"/>
    </w:p>
    <w:p w14:paraId="62CC7DF3" w14:textId="77777777" w:rsidR="00252CFC" w:rsidRDefault="006F4612">
      <w:pPr>
        <w:spacing w:line="640" w:lineRule="exact"/>
        <w:ind w:firstLine="720"/>
      </w:pPr>
      <w:r>
        <w:t xml:space="preserve">(b) Radioactive material </w:t>
      </w:r>
      <w:proofErr w:type="gramStart"/>
      <w:r>
        <w:t>license;</w:t>
      </w:r>
      <w:proofErr w:type="gramEnd"/>
    </w:p>
    <w:p w14:paraId="5A08B3DC" w14:textId="77777777" w:rsidR="00252CFC" w:rsidRDefault="006F4612">
      <w:pPr>
        <w:spacing w:line="640" w:lineRule="exact"/>
        <w:ind w:firstLine="720"/>
      </w:pPr>
      <w:r>
        <w:t xml:space="preserve">(c) Service or action with respect to a radioactive material </w:t>
      </w:r>
      <w:proofErr w:type="gramStart"/>
      <w:r>
        <w:t>licensee</w:t>
      </w:r>
      <w:proofErr w:type="gramEnd"/>
      <w:r>
        <w:t xml:space="preserve"> not otherwise covered by </w:t>
      </w:r>
      <w:proofErr w:type="gramStart"/>
      <w:r>
        <w:t>fees;</w:t>
      </w:r>
      <w:proofErr w:type="gramEnd"/>
    </w:p>
    <w:p w14:paraId="1AE8DDEF" w14:textId="77777777" w:rsidR="00252CFC" w:rsidRDefault="006F4612">
      <w:pPr>
        <w:spacing w:line="640" w:lineRule="exact"/>
        <w:ind w:firstLine="720"/>
      </w:pPr>
      <w:r>
        <w:t xml:space="preserve">(d) Cubic foot of low-level radioactive waste volume received at a commercial disposal </w:t>
      </w:r>
      <w:proofErr w:type="gramStart"/>
      <w:r>
        <w:t>site;</w:t>
      </w:r>
      <w:proofErr w:type="gramEnd"/>
    </w:p>
    <w:p w14:paraId="7296D996" w14:textId="77777777" w:rsidR="00252CFC" w:rsidRDefault="006F4612">
      <w:pPr>
        <w:spacing w:line="640" w:lineRule="exact"/>
        <w:ind w:firstLine="720"/>
      </w:pPr>
      <w:r>
        <w:t>(e) Kilogram of uranium or thorium milled from ore; and</w:t>
      </w:r>
    </w:p>
    <w:p w14:paraId="20263F70" w14:textId="77777777" w:rsidR="00252CFC" w:rsidRDefault="006F4612">
      <w:pPr>
        <w:spacing w:line="640" w:lineRule="exact"/>
        <w:ind w:firstLine="720"/>
      </w:pPr>
      <w:r>
        <w:t>(f) Air emission license.</w:t>
      </w:r>
    </w:p>
    <w:p w14:paraId="765C6D8C" w14:textId="77777777" w:rsidR="00252CFC" w:rsidRDefault="006F4612">
      <w:pPr>
        <w:spacing w:line="640" w:lineRule="exact"/>
        <w:ind w:firstLine="720"/>
      </w:pPr>
      <w:r>
        <w:lastRenderedPageBreak/>
        <w:t xml:space="preserve">(3) </w:t>
      </w:r>
      <w:r>
        <w:rPr>
          <w:u w:val="single"/>
        </w:rPr>
        <w:t>The department shall charge the applicable license fees for each category when multiple licenses are required.</w:t>
      </w:r>
    </w:p>
    <w:p w14:paraId="52E38719" w14:textId="77777777" w:rsidR="00252CFC" w:rsidRDefault="006F4612">
      <w:pPr>
        <w:spacing w:line="640" w:lineRule="exact"/>
        <w:ind w:firstLine="720"/>
      </w:pPr>
      <w:r>
        <w:rPr>
          <w:u w:val="single"/>
        </w:rPr>
        <w:t>(4)</w:t>
      </w:r>
      <w:r>
        <w:t xml:space="preserve"> The department shall charge a fee for each radioactive material license based on the ((</w:t>
      </w:r>
      <w:r>
        <w:rPr>
          <w:strike/>
        </w:rPr>
        <w:t>single</w:t>
      </w:r>
      <w:r>
        <w:t>)) highest fee category ((</w:t>
      </w:r>
      <w:r>
        <w:rPr>
          <w:strike/>
        </w:rPr>
        <w:t>describing</w:t>
      </w:r>
      <w:r>
        <w:t xml:space="preserve">)) </w:t>
      </w:r>
      <w:r>
        <w:rPr>
          <w:u w:val="single"/>
        </w:rPr>
        <w:t>that corresponds to the</w:t>
      </w:r>
      <w:r>
        <w:t xml:space="preserve"> activities ((</w:t>
      </w:r>
      <w:r>
        <w:rPr>
          <w:strike/>
        </w:rPr>
        <w:t>subject to the conditions of</w:t>
      </w:r>
      <w:r>
        <w:t xml:space="preserve">)) </w:t>
      </w:r>
      <w:r>
        <w:rPr>
          <w:u w:val="single"/>
        </w:rPr>
        <w:t>listed on</w:t>
      </w:r>
      <w:r>
        <w:t xml:space="preserve"> the license</w:t>
      </w:r>
      <w:r>
        <w:rPr>
          <w:u w:val="single"/>
        </w:rPr>
        <w:t>. For operations with multiple facilities, a single radioactive material license is required for the entire operation based on its size</w:t>
      </w:r>
      <w:r>
        <w:t>.</w:t>
      </w:r>
    </w:p>
    <w:p w14:paraId="7DC2B201" w14:textId="77777777" w:rsidR="00252CFC" w:rsidRDefault="006F4612">
      <w:pPr>
        <w:spacing w:line="640" w:lineRule="exact"/>
        <w:ind w:firstLine="720"/>
      </w:pPr>
      <w:r>
        <w:t>((</w:t>
      </w:r>
      <w:r>
        <w:rPr>
          <w:strike/>
        </w:rPr>
        <w:t>(4) The department shall charge the applicable license fee for each category when multiple licenses are required.</w:t>
      </w:r>
      <w:r>
        <w:t>))</w:t>
      </w:r>
    </w:p>
    <w:p w14:paraId="3133CE18" w14:textId="77777777" w:rsidR="00252CFC" w:rsidRDefault="006F4612">
      <w:pPr>
        <w:spacing w:line="640" w:lineRule="exact"/>
        <w:ind w:firstLine="720"/>
      </w:pPr>
      <w:r>
        <w:t xml:space="preserve">(5) </w:t>
      </w:r>
      <w:r>
        <w:rPr>
          <w:u w:val="single"/>
        </w:rPr>
        <w:t>At the discretion of the department, t</w:t>
      </w:r>
      <w:r>
        <w:t>he department may require multiple radioactive material licenses based upon:</w:t>
      </w:r>
    </w:p>
    <w:p w14:paraId="2B7640C4" w14:textId="77777777" w:rsidR="00252CFC" w:rsidRDefault="006F4612">
      <w:pPr>
        <w:spacing w:line="640" w:lineRule="exact"/>
        <w:ind w:firstLine="720"/>
      </w:pPr>
      <w:r>
        <w:t xml:space="preserve">(a) Physical separation of </w:t>
      </w:r>
      <w:proofErr w:type="gramStart"/>
      <w:r>
        <w:t>operations;</w:t>
      </w:r>
      <w:proofErr w:type="gramEnd"/>
    </w:p>
    <w:p w14:paraId="729F7511" w14:textId="77777777" w:rsidR="00252CFC" w:rsidRDefault="006F4612">
      <w:pPr>
        <w:spacing w:line="640" w:lineRule="exact"/>
        <w:ind w:firstLine="720"/>
      </w:pPr>
      <w:r>
        <w:t xml:space="preserve">(b) Organizational separations within a licensee's operation; </w:t>
      </w:r>
      <w:r>
        <w:rPr>
          <w:u w:val="single"/>
        </w:rPr>
        <w:t>or</w:t>
      </w:r>
    </w:p>
    <w:p w14:paraId="6A5B1385" w14:textId="77777777" w:rsidR="00252CFC" w:rsidRDefault="006F4612">
      <w:pPr>
        <w:spacing w:line="640" w:lineRule="exact"/>
        <w:ind w:firstLine="720"/>
      </w:pPr>
      <w:r>
        <w:t>(c) Complexity of uses of radioactive material such that two or more fee categories would apply to the operation.</w:t>
      </w:r>
    </w:p>
    <w:p w14:paraId="4308C961" w14:textId="77777777" w:rsidR="00252CFC" w:rsidRDefault="006F4612">
      <w:pPr>
        <w:spacing w:line="640" w:lineRule="exact"/>
        <w:ind w:firstLine="720"/>
      </w:pPr>
      <w:r>
        <w:t>(6) Each licensee, permittee, or registrant shall:</w:t>
      </w:r>
    </w:p>
    <w:p w14:paraId="432275F0" w14:textId="77777777" w:rsidR="00252CFC" w:rsidRDefault="006F4612">
      <w:pPr>
        <w:spacing w:line="640" w:lineRule="exact"/>
        <w:ind w:firstLine="720"/>
      </w:pPr>
      <w:r>
        <w:t>(a) Remit the full fee at the fee rate established by rule at the time such fee is paid:</w:t>
      </w:r>
    </w:p>
    <w:p w14:paraId="1C136104" w14:textId="77777777" w:rsidR="00252CFC" w:rsidRDefault="006F4612">
      <w:pPr>
        <w:spacing w:line="640" w:lineRule="exact"/>
        <w:ind w:firstLine="720"/>
      </w:pPr>
      <w:r>
        <w:t>(</w:t>
      </w:r>
      <w:proofErr w:type="spellStart"/>
      <w:r>
        <w:t>i</w:t>
      </w:r>
      <w:proofErr w:type="spellEnd"/>
      <w:r>
        <w:t>) At least ((</w:t>
      </w:r>
      <w:r>
        <w:rPr>
          <w:strike/>
        </w:rPr>
        <w:t>thirty</w:t>
      </w:r>
      <w:r>
        <w:t xml:space="preserve">)) </w:t>
      </w:r>
      <w:r>
        <w:rPr>
          <w:u w:val="single"/>
        </w:rPr>
        <w:t>30</w:t>
      </w:r>
      <w:r>
        <w:t xml:space="preserve"> days prior to the annual anniversary date for licensees; or</w:t>
      </w:r>
    </w:p>
    <w:p w14:paraId="2E7D8E5A" w14:textId="77777777" w:rsidR="00252CFC" w:rsidRDefault="006F4612">
      <w:pPr>
        <w:spacing w:line="640" w:lineRule="exact"/>
        <w:ind w:firstLine="720"/>
      </w:pPr>
      <w:r>
        <w:lastRenderedPageBreak/>
        <w:t>(ii) On a payment schedule as provided in WAC 246-254-030 or other schedule as may be determined through partnership with BLS.</w:t>
      </w:r>
    </w:p>
    <w:p w14:paraId="21CAD981" w14:textId="77777777" w:rsidR="00252CFC" w:rsidRDefault="006F4612">
      <w:pPr>
        <w:spacing w:line="640" w:lineRule="exact"/>
        <w:ind w:firstLine="720"/>
      </w:pPr>
      <w:r>
        <w:t>(b) Consider the annual anniversary to be the month and day of the expiration date of the existing radioactive material license, or other date as may be determined through partnership with BLS.</w:t>
      </w:r>
    </w:p>
    <w:p w14:paraId="7E06F649" w14:textId="77777777" w:rsidR="00252CFC" w:rsidRDefault="006F4612">
      <w:pPr>
        <w:spacing w:line="640" w:lineRule="exact"/>
        <w:ind w:firstLine="720"/>
      </w:pPr>
      <w:r>
        <w:t>(7) The department shall refund one-half of the fee if an application is withdrawn prior to issuance of a radioactive material license.</w:t>
      </w:r>
    </w:p>
    <w:p w14:paraId="6C235936" w14:textId="77777777" w:rsidR="00252CFC" w:rsidRDefault="006F4612">
      <w:pPr>
        <w:spacing w:line="640" w:lineRule="exact"/>
        <w:ind w:firstLine="720"/>
      </w:pPr>
      <w:r>
        <w:t>(8) If there is a change by the applicant, licensee, permittee or registrant resulting in a higher fee category, the applicant, licensee, permittee, or registrant shall pay a prorated fee for the remainder of the fee interval.</w:t>
      </w:r>
    </w:p>
    <w:p w14:paraId="23224EDA" w14:textId="77777777" w:rsidR="00252CFC" w:rsidRDefault="006F4612">
      <w:pPr>
        <w:spacing w:line="640" w:lineRule="exact"/>
        <w:ind w:firstLine="720"/>
      </w:pPr>
      <w:r>
        <w:t>(9) Each licensee, permittee, or registrant shall remit the full amount of any quarterly billing or individual billing for licensing or compliance actions within ((</w:t>
      </w:r>
      <w:r>
        <w:rPr>
          <w:strike/>
        </w:rPr>
        <w:t>thirty</w:t>
      </w:r>
      <w:r>
        <w:t xml:space="preserve">)) </w:t>
      </w:r>
      <w:r>
        <w:rPr>
          <w:u w:val="single"/>
        </w:rPr>
        <w:t>30</w:t>
      </w:r>
      <w:r>
        <w:t xml:space="preserve"> days of receipt of the bill.</w:t>
      </w:r>
    </w:p>
    <w:p w14:paraId="7637B9C3" w14:textId="77777777" w:rsidR="00252CFC" w:rsidRDefault="006F4612">
      <w:pPr>
        <w:spacing w:line="640" w:lineRule="exact"/>
      </w:pPr>
      <w:r>
        <w:t xml:space="preserve">[Statutory Authority: RCW 43.20B.020, 43.70.110, 43.70.250, and 70.98.080. WSR 19-05-074, § 246-254-020, filed 2/19/19, effective 3/22/19. Statutory Authority: RCW 19.02.050, 43.20B.020, 43.70.110, 43.70.250, 70.98.080. WSR 07-14-130, § 246-254-020, filed 7/3/07, effective 8/3/07. Statutory Authority: RCW 43.70.110. WSR 91-22-027 (Order 208), § 246-254-020, filed 10/29/91, effective 11/29/91. </w:t>
      </w:r>
      <w:r>
        <w:lastRenderedPageBreak/>
        <w:t>Statutory Authority: RCW 43.70.040. WSR 91-02-049 (Order 121), recodified as § 246-254-020, filed 12/27/90, effective 1/31/91. Statutory Authority: RCW 70.98.080. WSR 87-01-031 (Order 2450), § 402-70-030, filed 12/11/86; WSR 79-12-073 (Order 1459), § 402-70-030, filed 11/30/79, effective 1/1/80.]</w:t>
      </w:r>
    </w:p>
    <w:sectPr w:rsidR="00252CFC">
      <w:footerReference w:type="default" r:id="rId9"/>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2649" w14:textId="77777777" w:rsidR="006F4612" w:rsidRDefault="006F4612">
      <w:r>
        <w:separator/>
      </w:r>
    </w:p>
  </w:endnote>
  <w:endnote w:type="continuationSeparator" w:id="0">
    <w:p w14:paraId="5A29EF07" w14:textId="77777777" w:rsidR="006F4612" w:rsidRDefault="006F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699A" w14:textId="77777777" w:rsidR="006F4612" w:rsidRDefault="006F4612">
    <w:pPr>
      <w:tabs>
        <w:tab w:val="center" w:pos="4968"/>
        <w:tab w:val="right" w:pos="9936"/>
      </w:tabs>
    </w:pPr>
    <w:r>
      <w:t>7/03/2025 01:31 PM</w:t>
    </w:r>
    <w:r>
      <w:tab/>
      <w:t xml:space="preserve">[ </w:t>
    </w:r>
    <w:r>
      <w:fldChar w:fldCharType="begin"/>
    </w:r>
    <w:r>
      <w:instrText>PAGE  \* Arabic  \* MERGEFORMAT</w:instrText>
    </w:r>
    <w:r>
      <w:fldChar w:fldCharType="separate"/>
    </w:r>
    <w:r>
      <w:t>1</w:t>
    </w:r>
    <w:r>
      <w:rPr>
        <w:b/>
      </w:rPr>
      <w:fldChar w:fldCharType="end"/>
    </w:r>
    <w:r>
      <w:t xml:space="preserve"> ]</w:t>
    </w:r>
    <w:r>
      <w:tab/>
      <w:t>NOT FOR FILING RDS-6491.1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84A3" w14:textId="77777777" w:rsidR="006F4612" w:rsidRDefault="006F4612">
      <w:r>
        <w:separator/>
      </w:r>
    </w:p>
  </w:footnote>
  <w:footnote w:type="continuationSeparator" w:id="0">
    <w:p w14:paraId="38460BFE" w14:textId="77777777" w:rsidR="006F4612" w:rsidRDefault="006F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2CFC"/>
    <w:rsid w:val="00252CFC"/>
    <w:rsid w:val="006F4612"/>
    <w:rsid w:val="00722E41"/>
    <w:rsid w:val="00D97DE6"/>
    <w:rsid w:val="00E7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2990"/>
  <w15:docId w15:val="{6E86AC66-35AF-403A-B8AF-C8147F9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bc4ead-81a3-429b-b226-64c90ab4827f" xsi:nil="true"/>
    <_ip_UnifiedCompliancePolicyProperties xmlns="http://schemas.microsoft.com/sharepoint/v3" xsi:nil="true"/>
    <lcf76f155ced4ddcb4097134ff3c332f xmlns="19481a70-35b0-4b8b-a7ee-b612235177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BF8AE-96A1-4214-A5AB-EB7FDDAAA9D0}">
  <ds:schemaRefs>
    <ds:schemaRef ds:uri="http://www.w3.org/XML/1998/namespace"/>
    <ds:schemaRef ds:uri="http://purl.org/dc/terms/"/>
    <ds:schemaRef ds:uri="19481a70-35b0-4b8b-a7ee-b612235177f8"/>
    <ds:schemaRef ds:uri="a3bc4ead-81a3-429b-b226-64c90ab4827f"/>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84A69D2-94C9-444A-9D33-336D16A2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4A202-9747-40ED-A9A1-9D92C42B6139}">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ORP Rulemaking - Fees Payment WAC 246-254-020</vt:lpstr>
    </vt:vector>
  </TitlesOfParts>
  <Company>Washington State Department of Health</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ORP Rulemaking - Fees Payment WAC 246-254-020</dc:title>
  <dc:creator>Washington State Department of Health</dc:creator>
  <cp:lastModifiedBy>Hamilton, Ben  (DOH)</cp:lastModifiedBy>
  <cp:revision>2</cp:revision>
  <dcterms:created xsi:type="dcterms:W3CDTF">2025-07-11T22:13:00Z</dcterms:created>
  <dcterms:modified xsi:type="dcterms:W3CDTF">2025-07-11T22:13:00Z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ies>
</file>