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6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542"/>
        <w:gridCol w:w="803"/>
        <w:gridCol w:w="742"/>
        <w:gridCol w:w="737"/>
        <w:gridCol w:w="1038"/>
      </w:tblGrid>
      <w:tr w:rsidR="006969CB" w:rsidRPr="00AF2D15" w:rsidTr="00026ED3">
        <w:tc>
          <w:tcPr>
            <w:tcW w:w="8862" w:type="dxa"/>
            <w:gridSpan w:val="5"/>
            <w:tcBorders>
              <w:top w:val="double" w:sz="4" w:space="0" w:color="auto"/>
              <w:left w:val="double" w:sz="4" w:space="0" w:color="auto"/>
              <w:bottom w:val="single" w:sz="12" w:space="0" w:color="auto"/>
              <w:right w:val="double" w:sz="4" w:space="0" w:color="auto"/>
            </w:tcBorders>
            <w:vAlign w:val="center"/>
          </w:tcPr>
          <w:p w:rsidR="006969CB" w:rsidRDefault="006969CB" w:rsidP="00DF5FFA">
            <w:pPr>
              <w:autoSpaceDE w:val="0"/>
              <w:autoSpaceDN w:val="0"/>
              <w:adjustRightInd w:val="0"/>
              <w:spacing w:before="60" w:after="60"/>
              <w:jc w:val="center"/>
              <w:rPr>
                <w:rFonts w:ascii="Arial" w:hAnsi="Arial" w:cs="Arial"/>
                <w:b/>
                <w:sz w:val="26"/>
                <w:szCs w:val="26"/>
              </w:rPr>
            </w:pPr>
            <w:r w:rsidRPr="00AF2D15">
              <w:rPr>
                <w:rFonts w:ascii="Arial" w:hAnsi="Arial" w:cs="Arial"/>
                <w:b/>
                <w:i/>
                <w:sz w:val="26"/>
                <w:szCs w:val="26"/>
              </w:rPr>
              <w:t>E. coli</w:t>
            </w:r>
            <w:r w:rsidRPr="00AF2D15">
              <w:rPr>
                <w:rFonts w:ascii="Arial" w:hAnsi="Arial" w:cs="Arial"/>
                <w:b/>
                <w:sz w:val="26"/>
                <w:szCs w:val="26"/>
              </w:rPr>
              <w:t xml:space="preserve">-Present Triggered Source Sample Response </w:t>
            </w:r>
            <w:r>
              <w:rPr>
                <w:rFonts w:ascii="Arial" w:hAnsi="Arial" w:cs="Arial"/>
                <w:b/>
                <w:sz w:val="26"/>
                <w:szCs w:val="26"/>
              </w:rPr>
              <w:t>Checklist</w:t>
            </w:r>
          </w:p>
          <w:p w:rsidR="006969CB" w:rsidRPr="00AF2D15" w:rsidRDefault="006969CB" w:rsidP="00DF5FFA">
            <w:pPr>
              <w:autoSpaceDE w:val="0"/>
              <w:autoSpaceDN w:val="0"/>
              <w:adjustRightInd w:val="0"/>
              <w:spacing w:before="60" w:after="60"/>
              <w:jc w:val="center"/>
              <w:rPr>
                <w:rFonts w:ascii="Arial" w:hAnsi="Arial" w:cs="Arial"/>
                <w:b/>
                <w:sz w:val="20"/>
                <w:szCs w:val="20"/>
              </w:rPr>
            </w:pPr>
            <w:r>
              <w:rPr>
                <w:rFonts w:ascii="Arial" w:hAnsi="Arial" w:cs="Arial"/>
                <w:b/>
                <w:sz w:val="26"/>
                <w:szCs w:val="26"/>
              </w:rPr>
              <w:t>For small noncommunity water systems</w:t>
            </w:r>
          </w:p>
        </w:tc>
      </w:tr>
      <w:tr w:rsidR="006969CB" w:rsidRPr="00611624" w:rsidTr="00026ED3">
        <w:tc>
          <w:tcPr>
            <w:tcW w:w="5544"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rsidR="006969CB" w:rsidRPr="008C1936" w:rsidRDefault="006969CB" w:rsidP="00DF5FFA">
            <w:pPr>
              <w:autoSpaceDE w:val="0"/>
              <w:autoSpaceDN w:val="0"/>
              <w:adjustRightInd w:val="0"/>
              <w:spacing w:before="60" w:after="60"/>
              <w:rPr>
                <w:rFonts w:ascii="Arial" w:hAnsi="Arial" w:cs="Arial"/>
                <w:b/>
                <w:color w:val="FFFFFF" w:themeColor="background1"/>
                <w:szCs w:val="24"/>
              </w:rPr>
            </w:pPr>
            <w:r w:rsidRPr="008C1936">
              <w:rPr>
                <w:rFonts w:ascii="Arial" w:hAnsi="Arial" w:cs="Arial"/>
                <w:b/>
                <w:color w:val="FFFFFF" w:themeColor="background1"/>
                <w:szCs w:val="24"/>
              </w:rPr>
              <w:t>Background Information</w:t>
            </w:r>
          </w:p>
        </w:tc>
        <w:tc>
          <w:tcPr>
            <w:tcW w:w="803"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6969CB" w:rsidRPr="008C1936" w:rsidRDefault="006969CB" w:rsidP="00DF5FFA">
            <w:pPr>
              <w:autoSpaceDE w:val="0"/>
              <w:autoSpaceDN w:val="0"/>
              <w:adjustRightInd w:val="0"/>
              <w:spacing w:before="60" w:after="60"/>
              <w:jc w:val="center"/>
              <w:rPr>
                <w:rFonts w:ascii="Arial" w:hAnsi="Arial" w:cs="Arial"/>
                <w:b/>
                <w:color w:val="FFFFFF" w:themeColor="background1"/>
                <w:szCs w:val="24"/>
              </w:rPr>
            </w:pPr>
            <w:r w:rsidRPr="008C1936">
              <w:rPr>
                <w:rFonts w:ascii="Arial" w:hAnsi="Arial" w:cs="Arial"/>
                <w:b/>
                <w:color w:val="FFFFFF" w:themeColor="background1"/>
                <w:szCs w:val="24"/>
              </w:rPr>
              <w:t>Yes</w:t>
            </w:r>
          </w:p>
        </w:tc>
        <w:tc>
          <w:tcPr>
            <w:tcW w:w="741"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6969CB" w:rsidRPr="008C1936" w:rsidRDefault="006969CB" w:rsidP="00DF5FFA">
            <w:pPr>
              <w:autoSpaceDE w:val="0"/>
              <w:autoSpaceDN w:val="0"/>
              <w:adjustRightInd w:val="0"/>
              <w:spacing w:before="60" w:after="60"/>
              <w:jc w:val="center"/>
              <w:rPr>
                <w:rFonts w:ascii="Arial" w:hAnsi="Arial" w:cs="Arial"/>
                <w:b/>
                <w:color w:val="FFFFFF" w:themeColor="background1"/>
                <w:szCs w:val="24"/>
              </w:rPr>
            </w:pPr>
            <w:r w:rsidRPr="008C1936">
              <w:rPr>
                <w:rFonts w:ascii="Arial" w:hAnsi="Arial" w:cs="Arial"/>
                <w:b/>
                <w:color w:val="FFFFFF" w:themeColor="background1"/>
                <w:szCs w:val="24"/>
              </w:rPr>
              <w:t>No</w:t>
            </w:r>
          </w:p>
        </w:tc>
        <w:tc>
          <w:tcPr>
            <w:tcW w:w="737"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6969CB" w:rsidRPr="008C1936" w:rsidRDefault="006969CB" w:rsidP="00DF5FFA">
            <w:pPr>
              <w:autoSpaceDE w:val="0"/>
              <w:autoSpaceDN w:val="0"/>
              <w:adjustRightInd w:val="0"/>
              <w:spacing w:before="60" w:after="60"/>
              <w:jc w:val="center"/>
              <w:rPr>
                <w:rFonts w:ascii="Arial" w:hAnsi="Arial" w:cs="Arial"/>
                <w:b/>
                <w:color w:val="FFFFFF" w:themeColor="background1"/>
                <w:szCs w:val="24"/>
              </w:rPr>
            </w:pPr>
            <w:r w:rsidRPr="008C1936">
              <w:rPr>
                <w:rFonts w:ascii="Arial" w:hAnsi="Arial" w:cs="Arial"/>
                <w:b/>
                <w:color w:val="FFFFFF" w:themeColor="background1"/>
                <w:szCs w:val="24"/>
              </w:rPr>
              <w:t>N/A</w:t>
            </w:r>
          </w:p>
        </w:tc>
        <w:tc>
          <w:tcPr>
            <w:tcW w:w="1037" w:type="dxa"/>
            <w:tcBorders>
              <w:top w:val="single" w:sz="12" w:space="0" w:color="auto"/>
              <w:left w:val="single" w:sz="12" w:space="0" w:color="auto"/>
              <w:bottom w:val="single" w:sz="12" w:space="0" w:color="auto"/>
              <w:right w:val="double" w:sz="4" w:space="0" w:color="auto"/>
            </w:tcBorders>
            <w:shd w:val="clear" w:color="auto" w:fill="000000" w:themeFill="text1"/>
            <w:vAlign w:val="center"/>
          </w:tcPr>
          <w:p w:rsidR="006969CB" w:rsidRPr="008C1936" w:rsidRDefault="006969CB" w:rsidP="00DF5FFA">
            <w:pPr>
              <w:autoSpaceDE w:val="0"/>
              <w:autoSpaceDN w:val="0"/>
              <w:adjustRightInd w:val="0"/>
              <w:spacing w:before="60" w:after="60"/>
              <w:jc w:val="center"/>
              <w:rPr>
                <w:rFonts w:ascii="Arial" w:hAnsi="Arial" w:cs="Arial"/>
                <w:b/>
                <w:color w:val="FFFFFF" w:themeColor="background1"/>
                <w:szCs w:val="24"/>
              </w:rPr>
            </w:pPr>
            <w:r w:rsidRPr="008C1936">
              <w:rPr>
                <w:rFonts w:ascii="Arial" w:hAnsi="Arial" w:cs="Arial"/>
                <w:b/>
                <w:color w:val="FFFFFF" w:themeColor="background1"/>
                <w:szCs w:val="24"/>
              </w:rPr>
              <w:t>To Do List</w:t>
            </w:r>
          </w:p>
        </w:tc>
      </w:tr>
      <w:tr w:rsidR="006969CB" w:rsidRPr="00AF2D15" w:rsidTr="00026ED3">
        <w:tc>
          <w:tcPr>
            <w:tcW w:w="5544" w:type="dxa"/>
            <w:tcBorders>
              <w:top w:val="single" w:sz="12" w:space="0" w:color="auto"/>
              <w:left w:val="doub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review our sanitary survey results and respond to any recommendations affecting the microbial quality of our water supply.</w:t>
            </w:r>
          </w:p>
        </w:tc>
        <w:bookmarkStart w:id="0" w:name="_GoBack"/>
        <w:tc>
          <w:tcPr>
            <w:tcW w:w="803" w:type="dxa"/>
            <w:tcBorders>
              <w:top w:val="single" w:sz="12" w:space="0" w:color="auto"/>
              <w:left w:val="single" w:sz="4" w:space="0" w:color="auto"/>
              <w:bottom w:val="single" w:sz="4" w:space="0" w:color="auto"/>
              <w:right w:val="single" w:sz="4" w:space="0" w:color="auto"/>
            </w:tcBorders>
          </w:tcPr>
          <w:p w:rsidR="006969CB" w:rsidRPr="00AF2D15" w:rsidRDefault="006969CB"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bookmarkEnd w:id="0"/>
          </w:p>
        </w:tc>
        <w:tc>
          <w:tcPr>
            <w:tcW w:w="741" w:type="dxa"/>
            <w:tcBorders>
              <w:top w:val="single" w:sz="12" w:space="0" w:color="auto"/>
              <w:left w:val="single" w:sz="4" w:space="0" w:color="auto"/>
              <w:bottom w:val="single" w:sz="4" w:space="0" w:color="auto"/>
              <w:right w:val="single" w:sz="4" w:space="0" w:color="auto"/>
            </w:tcBorders>
          </w:tcPr>
          <w:p w:rsidR="006969CB" w:rsidRPr="00AF2D15" w:rsidRDefault="006969CB"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737" w:type="dxa"/>
            <w:tcBorders>
              <w:top w:val="single" w:sz="12" w:space="0" w:color="auto"/>
              <w:left w:val="single" w:sz="4" w:space="0" w:color="auto"/>
              <w:bottom w:val="single" w:sz="4" w:space="0" w:color="auto"/>
              <w:right w:val="single" w:sz="4" w:space="0" w:color="auto"/>
            </w:tcBorders>
          </w:tcPr>
          <w:p w:rsidR="006969CB" w:rsidRPr="00AF2D15" w:rsidRDefault="006969CB"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1037" w:type="dxa"/>
            <w:tcBorders>
              <w:top w:val="single" w:sz="12" w:space="0" w:color="auto"/>
              <w:left w:val="single" w:sz="4" w:space="0" w:color="auto"/>
              <w:bottom w:val="single" w:sz="4" w:space="0" w:color="auto"/>
              <w:right w:val="double" w:sz="4" w:space="0" w:color="auto"/>
            </w:tcBorders>
          </w:tcPr>
          <w:p w:rsidR="006969CB" w:rsidRPr="00AF2D15" w:rsidRDefault="006969CB"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r>
      <w:tr w:rsidR="006969CB" w:rsidRPr="00AF2D15" w:rsidTr="00026ED3">
        <w:tc>
          <w:tcPr>
            <w:tcW w:w="5544" w:type="dxa"/>
            <w:tcBorders>
              <w:top w:val="single" w:sz="4" w:space="0" w:color="auto"/>
              <w:left w:val="doub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address any significant deficiencies identified during a sanitary survey.</w:t>
            </w:r>
          </w:p>
        </w:tc>
        <w:tc>
          <w:tcPr>
            <w:tcW w:w="803"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741"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737"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1037" w:type="dxa"/>
            <w:tcBorders>
              <w:top w:val="single" w:sz="4" w:space="0" w:color="auto"/>
              <w:left w:val="single" w:sz="4" w:space="0" w:color="auto"/>
              <w:bottom w:val="single" w:sz="4" w:space="0" w:color="auto"/>
              <w:right w:val="double" w:sz="4" w:space="0" w:color="auto"/>
            </w:tcBorders>
          </w:tcPr>
          <w:p w:rsidR="006969CB" w:rsidRPr="00AF2D15" w:rsidRDefault="006969CB"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r>
      <w:tr w:rsidR="006969CB" w:rsidRPr="00AF2D15" w:rsidTr="00026ED3">
        <w:tc>
          <w:tcPr>
            <w:tcW w:w="5544" w:type="dxa"/>
            <w:tcBorders>
              <w:top w:val="single" w:sz="4" w:space="0" w:color="auto"/>
              <w:left w:val="doub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after="60"/>
              <w:ind w:left="259"/>
              <w:rPr>
                <w:rFonts w:ascii="Arial" w:hAnsi="Arial" w:cs="Arial"/>
                <w:sz w:val="20"/>
                <w:szCs w:val="20"/>
              </w:rPr>
            </w:pPr>
            <w:r w:rsidRPr="00AF2D15">
              <w:rPr>
                <w:rFonts w:ascii="Arial" w:hAnsi="Arial" w:cs="Arial"/>
                <w:sz w:val="20"/>
                <w:szCs w:val="20"/>
              </w:rPr>
              <w:t>There are contaminant sources within our Wellhead Protection Area that could affect the microbial quality of our source water, and</w:t>
            </w:r>
          </w:p>
          <w:p w:rsidR="006969CB" w:rsidRPr="00AF2D15" w:rsidRDefault="006969CB" w:rsidP="00DF5FFA">
            <w:pPr>
              <w:autoSpaceDE w:val="0"/>
              <w:autoSpaceDN w:val="0"/>
              <w:adjustRightInd w:val="0"/>
              <w:spacing w:after="60"/>
              <w:ind w:left="612"/>
              <w:rPr>
                <w:rFonts w:ascii="Arial" w:hAnsi="Arial" w:cs="Arial"/>
                <w:sz w:val="20"/>
                <w:szCs w:val="20"/>
              </w:rPr>
            </w:pPr>
            <w:r w:rsidRPr="00AF2D15">
              <w:rPr>
                <w:rFonts w:ascii="Arial" w:hAnsi="Arial" w:cs="Arial"/>
                <w:sz w:val="20"/>
                <w:szCs w:val="20"/>
              </w:rPr>
              <w:t>If yes, we can eliminate them.</w:t>
            </w:r>
          </w:p>
        </w:tc>
        <w:tc>
          <w:tcPr>
            <w:tcW w:w="803"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rPr>
                <w:rFonts w:ascii="Arial" w:hAnsi="Arial" w:cs="Arial"/>
                <w:spacing w:val="-2"/>
                <w:sz w:val="20"/>
              </w:rPr>
            </w:pPr>
          </w:p>
          <w:p w:rsidR="006969CB" w:rsidRPr="00AF2D15" w:rsidRDefault="006969CB"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p w:rsidR="006969CB" w:rsidRPr="00AF2D15" w:rsidRDefault="006969CB" w:rsidP="00DF5FFA">
            <w:pPr>
              <w:spacing w:before="120" w:after="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741"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rPr>
                <w:rFonts w:ascii="Arial" w:hAnsi="Arial" w:cs="Arial"/>
                <w:spacing w:val="-2"/>
                <w:sz w:val="20"/>
              </w:rPr>
            </w:pPr>
          </w:p>
          <w:p w:rsidR="006969CB" w:rsidRPr="00AF2D15" w:rsidRDefault="006969CB"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p w:rsidR="006969CB" w:rsidRPr="00AF2D15" w:rsidRDefault="006969CB" w:rsidP="00DF5FFA">
            <w:pPr>
              <w:spacing w:before="120" w:after="60"/>
              <w:jc w:val="center"/>
              <w:rPr>
                <w:rFonts w:ascii="Arial" w:hAnsi="Arial" w:cs="Arial"/>
                <w:spacing w:val="-2"/>
                <w:sz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737"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rPr>
                <w:rFonts w:ascii="Arial" w:hAnsi="Arial" w:cs="Arial"/>
                <w:spacing w:val="-2"/>
                <w:sz w:val="20"/>
              </w:rPr>
            </w:pPr>
          </w:p>
          <w:p w:rsidR="006969CB" w:rsidRPr="00AF2D15" w:rsidRDefault="006969CB"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p w:rsidR="006969CB" w:rsidRPr="00AF2D15" w:rsidRDefault="006969CB" w:rsidP="00DF5FFA">
            <w:pPr>
              <w:spacing w:before="120" w:after="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1037" w:type="dxa"/>
            <w:tcBorders>
              <w:top w:val="single" w:sz="4" w:space="0" w:color="auto"/>
              <w:left w:val="single" w:sz="4" w:space="0" w:color="auto"/>
              <w:bottom w:val="single" w:sz="4" w:space="0" w:color="auto"/>
              <w:right w:val="double" w:sz="4" w:space="0" w:color="auto"/>
            </w:tcBorders>
          </w:tcPr>
          <w:p w:rsidR="006969CB" w:rsidRPr="00AF2D15" w:rsidRDefault="006969CB" w:rsidP="00DF5FFA">
            <w:pPr>
              <w:spacing w:before="60"/>
              <w:jc w:val="center"/>
              <w:rPr>
                <w:rFonts w:ascii="Arial" w:hAnsi="Arial" w:cs="Arial"/>
                <w:spacing w:val="-2"/>
                <w:sz w:val="20"/>
              </w:rPr>
            </w:pPr>
          </w:p>
          <w:p w:rsidR="006969CB" w:rsidRPr="00AF2D15" w:rsidRDefault="006969CB" w:rsidP="00DF5FFA">
            <w:pPr>
              <w:spacing w:before="60"/>
              <w:jc w:val="center"/>
              <w:rPr>
                <w:rFonts w:ascii="Arial" w:hAnsi="Arial" w:cs="Arial"/>
                <w:spacing w:val="-2"/>
                <w:sz w:val="20"/>
              </w:rPr>
            </w:pPr>
            <w:r w:rsidRPr="00AF2D15">
              <w:rPr>
                <w:rFonts w:ascii="Arial" w:hAnsi="Arial" w:cs="Arial"/>
                <w:spacing w:val="-2"/>
                <w:sz w:val="20"/>
              </w:rPr>
              <w:fldChar w:fldCharType="begin">
                <w:ffData>
                  <w:name w:val=""/>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p w:rsidR="006969CB" w:rsidRPr="00AF2D15" w:rsidRDefault="006969CB" w:rsidP="00DF5FFA">
            <w:pPr>
              <w:spacing w:before="120" w:after="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r>
      <w:tr w:rsidR="006969CB" w:rsidRPr="00AF2D15" w:rsidTr="00026ED3">
        <w:tc>
          <w:tcPr>
            <w:tcW w:w="5544" w:type="dxa"/>
            <w:tcBorders>
              <w:top w:val="single" w:sz="4" w:space="0" w:color="auto"/>
              <w:left w:val="doub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routinely inspect our well site.</w:t>
            </w:r>
          </w:p>
        </w:tc>
        <w:tc>
          <w:tcPr>
            <w:tcW w:w="803"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741"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737"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1037" w:type="dxa"/>
            <w:tcBorders>
              <w:top w:val="single" w:sz="4" w:space="0" w:color="auto"/>
              <w:left w:val="single" w:sz="4" w:space="0" w:color="auto"/>
              <w:bottom w:val="single" w:sz="4" w:space="0" w:color="auto"/>
              <w:right w:val="double" w:sz="4" w:space="0" w:color="auto"/>
            </w:tcBorders>
          </w:tcPr>
          <w:p w:rsidR="006969CB" w:rsidRPr="00AF2D15" w:rsidRDefault="006969CB"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r>
      <w:tr w:rsidR="006969CB" w:rsidRPr="00AF2D15" w:rsidTr="00026ED3">
        <w:tc>
          <w:tcPr>
            <w:tcW w:w="5544" w:type="dxa"/>
            <w:tcBorders>
              <w:top w:val="single" w:sz="4" w:space="0" w:color="auto"/>
              <w:left w:val="doub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ind w:left="252"/>
              <w:rPr>
                <w:rFonts w:ascii="Arial" w:hAnsi="Arial" w:cs="Arial"/>
                <w:sz w:val="20"/>
                <w:szCs w:val="20"/>
              </w:rPr>
            </w:pPr>
            <w:r w:rsidRPr="00AF2D15">
              <w:rPr>
                <w:rFonts w:ascii="Arial" w:hAnsi="Arial" w:cs="Arial"/>
                <w:sz w:val="20"/>
                <w:szCs w:val="20"/>
              </w:rPr>
              <w:t>We have a good raw</w:t>
            </w:r>
            <w:r>
              <w:rPr>
                <w:rFonts w:ascii="Arial" w:hAnsi="Arial" w:cs="Arial"/>
                <w:sz w:val="20"/>
                <w:szCs w:val="20"/>
              </w:rPr>
              <w:t>-</w:t>
            </w:r>
            <w:r w:rsidRPr="00AF2D15">
              <w:rPr>
                <w:rFonts w:ascii="Arial" w:hAnsi="Arial" w:cs="Arial"/>
                <w:sz w:val="20"/>
                <w:szCs w:val="20"/>
              </w:rPr>
              <w:t>water sample tap installed at our well.</w:t>
            </w:r>
          </w:p>
        </w:tc>
        <w:tc>
          <w:tcPr>
            <w:tcW w:w="803"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741"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737"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1037" w:type="dxa"/>
            <w:tcBorders>
              <w:top w:val="single" w:sz="4" w:space="0" w:color="auto"/>
              <w:left w:val="single" w:sz="4" w:space="0" w:color="auto"/>
              <w:bottom w:val="single" w:sz="4" w:space="0" w:color="auto"/>
              <w:right w:val="double" w:sz="4" w:space="0" w:color="auto"/>
            </w:tcBorders>
          </w:tcPr>
          <w:p w:rsidR="006969CB" w:rsidRPr="00AF2D15" w:rsidRDefault="006969CB"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r>
      <w:tr w:rsidR="006969CB" w:rsidRPr="00AF2D15" w:rsidTr="00026ED3">
        <w:tc>
          <w:tcPr>
            <w:tcW w:w="5544" w:type="dxa"/>
            <w:tcBorders>
              <w:top w:val="single" w:sz="4" w:space="0" w:color="auto"/>
              <w:left w:val="doub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ind w:left="252"/>
              <w:rPr>
                <w:rFonts w:ascii="Arial" w:hAnsi="Arial" w:cs="Arial"/>
                <w:sz w:val="20"/>
                <w:szCs w:val="20"/>
              </w:rPr>
            </w:pPr>
            <w:r w:rsidRPr="00AF2D15">
              <w:rPr>
                <w:rFonts w:ascii="Arial" w:hAnsi="Arial" w:cs="Arial"/>
                <w:sz w:val="20"/>
                <w:szCs w:val="20"/>
              </w:rPr>
              <w:t>After we complete work on our well, we disinfect the source, flush, and collect an investigative sample.</w:t>
            </w:r>
          </w:p>
        </w:tc>
        <w:tc>
          <w:tcPr>
            <w:tcW w:w="803"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741"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737"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1037" w:type="dxa"/>
            <w:tcBorders>
              <w:top w:val="single" w:sz="4" w:space="0" w:color="auto"/>
              <w:left w:val="single" w:sz="4" w:space="0" w:color="auto"/>
              <w:bottom w:val="single" w:sz="4" w:space="0" w:color="auto"/>
              <w:right w:val="double" w:sz="4" w:space="0" w:color="auto"/>
            </w:tcBorders>
          </w:tcPr>
          <w:p w:rsidR="006969CB" w:rsidRPr="00AF2D15" w:rsidRDefault="006969CB"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r>
      <w:tr w:rsidR="006969CB" w:rsidRPr="00611624" w:rsidTr="00026ED3">
        <w:tc>
          <w:tcPr>
            <w:tcW w:w="5544"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rsidR="006969CB" w:rsidRPr="008C1936" w:rsidRDefault="006969CB" w:rsidP="00DF5FFA">
            <w:pPr>
              <w:autoSpaceDE w:val="0"/>
              <w:autoSpaceDN w:val="0"/>
              <w:adjustRightInd w:val="0"/>
              <w:spacing w:before="60" w:after="60"/>
              <w:ind w:left="720" w:hanging="720"/>
              <w:rPr>
                <w:rFonts w:ascii="Arial" w:hAnsi="Arial" w:cs="Arial"/>
                <w:b/>
                <w:color w:val="FFFFFF" w:themeColor="background1"/>
                <w:szCs w:val="24"/>
              </w:rPr>
            </w:pPr>
            <w:r w:rsidRPr="008C1936">
              <w:rPr>
                <w:rFonts w:ascii="Arial" w:hAnsi="Arial" w:cs="Arial"/>
                <w:b/>
                <w:color w:val="FFFFFF" w:themeColor="background1"/>
                <w:szCs w:val="24"/>
              </w:rPr>
              <w:t>Alternate Sources</w:t>
            </w:r>
          </w:p>
        </w:tc>
        <w:tc>
          <w:tcPr>
            <w:tcW w:w="803"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6969CB" w:rsidRPr="008C1936" w:rsidRDefault="006969CB"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Yes</w:t>
            </w:r>
          </w:p>
        </w:tc>
        <w:tc>
          <w:tcPr>
            <w:tcW w:w="741"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6969CB" w:rsidRPr="008C1936" w:rsidRDefault="006969CB"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No</w:t>
            </w:r>
          </w:p>
        </w:tc>
        <w:tc>
          <w:tcPr>
            <w:tcW w:w="737"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6969CB" w:rsidRPr="008C1936" w:rsidRDefault="006969CB"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N/A</w:t>
            </w:r>
          </w:p>
        </w:tc>
        <w:tc>
          <w:tcPr>
            <w:tcW w:w="1037" w:type="dxa"/>
            <w:tcBorders>
              <w:top w:val="single" w:sz="12" w:space="0" w:color="auto"/>
              <w:left w:val="single" w:sz="12" w:space="0" w:color="auto"/>
              <w:bottom w:val="single" w:sz="12" w:space="0" w:color="auto"/>
              <w:right w:val="double" w:sz="4" w:space="0" w:color="auto"/>
            </w:tcBorders>
            <w:shd w:val="clear" w:color="auto" w:fill="000000" w:themeFill="text1"/>
            <w:vAlign w:val="center"/>
          </w:tcPr>
          <w:p w:rsidR="006969CB" w:rsidRPr="008C1936" w:rsidRDefault="006969CB"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To Do List</w:t>
            </w:r>
          </w:p>
        </w:tc>
      </w:tr>
      <w:tr w:rsidR="006969CB" w:rsidRPr="00AF2D15" w:rsidTr="00026ED3">
        <w:tc>
          <w:tcPr>
            <w:tcW w:w="5544" w:type="dxa"/>
            <w:tcBorders>
              <w:top w:val="single" w:sz="12" w:space="0" w:color="auto"/>
              <w:left w:val="doub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can stop using this source and still provide reliable water service to our customers.</w:t>
            </w:r>
          </w:p>
        </w:tc>
        <w:tc>
          <w:tcPr>
            <w:tcW w:w="803" w:type="dxa"/>
            <w:tcBorders>
              <w:top w:val="single" w:sz="12" w:space="0" w:color="auto"/>
              <w:left w:val="single" w:sz="4" w:space="0" w:color="auto"/>
              <w:bottom w:val="single" w:sz="4" w:space="0" w:color="auto"/>
              <w:right w:val="single" w:sz="4" w:space="0" w:color="auto"/>
            </w:tcBorders>
          </w:tcPr>
          <w:p w:rsidR="006969CB" w:rsidRPr="00AF2D15" w:rsidRDefault="006969CB"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741" w:type="dxa"/>
            <w:tcBorders>
              <w:top w:val="single" w:sz="12" w:space="0" w:color="auto"/>
              <w:left w:val="single" w:sz="4" w:space="0" w:color="auto"/>
              <w:bottom w:val="single" w:sz="4" w:space="0" w:color="auto"/>
              <w:right w:val="single" w:sz="4" w:space="0" w:color="auto"/>
            </w:tcBorders>
          </w:tcPr>
          <w:p w:rsidR="006969CB" w:rsidRPr="00AF2D15" w:rsidRDefault="006969CB"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737" w:type="dxa"/>
            <w:tcBorders>
              <w:top w:val="single" w:sz="12" w:space="0" w:color="auto"/>
              <w:left w:val="single" w:sz="4" w:space="0" w:color="auto"/>
              <w:bottom w:val="single" w:sz="4" w:space="0" w:color="auto"/>
              <w:right w:val="single" w:sz="4" w:space="0" w:color="auto"/>
            </w:tcBorders>
          </w:tcPr>
          <w:p w:rsidR="006969CB" w:rsidRPr="00AF2D15" w:rsidRDefault="006969CB"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1037" w:type="dxa"/>
            <w:tcBorders>
              <w:top w:val="single" w:sz="12" w:space="0" w:color="auto"/>
              <w:left w:val="single" w:sz="4" w:space="0" w:color="auto"/>
              <w:bottom w:val="single" w:sz="4" w:space="0" w:color="auto"/>
              <w:right w:val="double" w:sz="4" w:space="0" w:color="auto"/>
            </w:tcBorders>
          </w:tcPr>
          <w:p w:rsidR="006969CB" w:rsidRPr="00AF2D15" w:rsidRDefault="006969CB"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r>
      <w:tr w:rsidR="006969CB" w:rsidRPr="00AF2D15" w:rsidTr="00026ED3">
        <w:tc>
          <w:tcPr>
            <w:tcW w:w="5544" w:type="dxa"/>
            <w:tcBorders>
              <w:top w:val="single" w:sz="4" w:space="0" w:color="auto"/>
              <w:left w:val="doub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have an emergency intertie with a neighboring water system that we can use until corrective action is complete (perhaps for several months).</w:t>
            </w:r>
          </w:p>
        </w:tc>
        <w:tc>
          <w:tcPr>
            <w:tcW w:w="803"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741"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737"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1037" w:type="dxa"/>
            <w:tcBorders>
              <w:top w:val="single" w:sz="4" w:space="0" w:color="auto"/>
              <w:left w:val="single" w:sz="4" w:space="0" w:color="auto"/>
              <w:bottom w:val="single" w:sz="4" w:space="0" w:color="auto"/>
              <w:right w:val="double" w:sz="4" w:space="0" w:color="auto"/>
            </w:tcBorders>
          </w:tcPr>
          <w:p w:rsidR="006969CB" w:rsidRPr="00AF2D15" w:rsidRDefault="006969CB"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r>
      <w:tr w:rsidR="006969CB" w:rsidRPr="00AF2D15" w:rsidTr="00026ED3">
        <w:tc>
          <w:tcPr>
            <w:tcW w:w="5544" w:type="dxa"/>
            <w:tcBorders>
              <w:top w:val="single" w:sz="4" w:space="0" w:color="auto"/>
              <w:left w:val="doub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after="60"/>
              <w:ind w:left="252"/>
              <w:rPr>
                <w:rFonts w:ascii="Arial" w:hAnsi="Arial" w:cs="Arial"/>
                <w:sz w:val="20"/>
                <w:szCs w:val="20"/>
              </w:rPr>
            </w:pPr>
            <w:r>
              <w:rPr>
                <w:rFonts w:ascii="Arial" w:hAnsi="Arial" w:cs="Arial"/>
                <w:sz w:val="20"/>
                <w:szCs w:val="20"/>
              </w:rPr>
              <w:t xml:space="preserve">We </w:t>
            </w:r>
            <w:r w:rsidRPr="00AF2D15">
              <w:rPr>
                <w:rFonts w:ascii="Arial" w:hAnsi="Arial" w:cs="Arial"/>
                <w:sz w:val="20"/>
                <w:szCs w:val="20"/>
              </w:rPr>
              <w:t xml:space="preserve">can provide bottled water to all or </w:t>
            </w:r>
            <w:r>
              <w:rPr>
                <w:rFonts w:ascii="Arial" w:hAnsi="Arial" w:cs="Arial"/>
                <w:sz w:val="20"/>
                <w:szCs w:val="20"/>
              </w:rPr>
              <w:t xml:space="preserve">part of our </w:t>
            </w:r>
            <w:r w:rsidRPr="00AF2D15">
              <w:rPr>
                <w:rFonts w:ascii="Arial" w:hAnsi="Arial" w:cs="Arial"/>
                <w:sz w:val="20"/>
                <w:szCs w:val="20"/>
              </w:rPr>
              <w:t>distribution system for an indefinite period.</w:t>
            </w:r>
          </w:p>
        </w:tc>
        <w:tc>
          <w:tcPr>
            <w:tcW w:w="803"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741"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737"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1037" w:type="dxa"/>
            <w:tcBorders>
              <w:top w:val="single" w:sz="4" w:space="0" w:color="auto"/>
              <w:left w:val="single" w:sz="4" w:space="0" w:color="auto"/>
              <w:bottom w:val="single" w:sz="4" w:space="0" w:color="auto"/>
              <w:right w:val="double" w:sz="4" w:space="0" w:color="auto"/>
            </w:tcBorders>
          </w:tcPr>
          <w:p w:rsidR="006969CB" w:rsidRPr="00AF2D15" w:rsidRDefault="006969CB"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r>
      <w:tr w:rsidR="006969CB" w:rsidRPr="00AF2D15" w:rsidTr="00026ED3">
        <w:tc>
          <w:tcPr>
            <w:tcW w:w="5544" w:type="dxa"/>
            <w:tcBorders>
              <w:top w:val="single" w:sz="4" w:space="0" w:color="auto"/>
              <w:left w:val="double" w:sz="4" w:space="0" w:color="auto"/>
              <w:bottom w:val="single" w:sz="12" w:space="0" w:color="auto"/>
              <w:right w:val="single" w:sz="4" w:space="0" w:color="auto"/>
            </w:tcBorders>
          </w:tcPr>
          <w:p w:rsidR="006969CB" w:rsidRPr="00FE323F" w:rsidRDefault="006969CB" w:rsidP="00DF5FFA">
            <w:pPr>
              <w:autoSpaceDE w:val="0"/>
              <w:autoSpaceDN w:val="0"/>
              <w:adjustRightInd w:val="0"/>
              <w:spacing w:before="60" w:after="60"/>
              <w:ind w:left="252"/>
              <w:rPr>
                <w:rFonts w:ascii="Arial" w:eastAsia="Times New Roman" w:hAnsi="Arial" w:cs="Arial"/>
                <w:b/>
                <w:bCs/>
                <w:sz w:val="20"/>
                <w:szCs w:val="20"/>
              </w:rPr>
            </w:pPr>
            <w:r w:rsidRPr="00AF2D15">
              <w:rPr>
                <w:rFonts w:ascii="Arial" w:hAnsi="Arial" w:cs="Arial"/>
                <w:sz w:val="20"/>
                <w:szCs w:val="20"/>
              </w:rPr>
              <w:t xml:space="preserve">We can quickly replace our existing </w:t>
            </w:r>
            <w:r>
              <w:rPr>
                <w:rFonts w:ascii="Arial" w:hAnsi="Arial" w:cs="Arial"/>
                <w:sz w:val="20"/>
                <w:szCs w:val="20"/>
              </w:rPr>
              <w:t xml:space="preserve">supply </w:t>
            </w:r>
            <w:r w:rsidRPr="00AF2D15">
              <w:rPr>
                <w:rFonts w:ascii="Arial" w:hAnsi="Arial" w:cs="Arial"/>
                <w:sz w:val="20"/>
                <w:szCs w:val="20"/>
              </w:rPr>
              <w:t>source with a more protected new source of supply.</w:t>
            </w:r>
          </w:p>
        </w:tc>
        <w:tc>
          <w:tcPr>
            <w:tcW w:w="803" w:type="dxa"/>
            <w:tcBorders>
              <w:top w:val="single" w:sz="4" w:space="0" w:color="auto"/>
              <w:left w:val="single" w:sz="4" w:space="0" w:color="auto"/>
              <w:bottom w:val="single" w:sz="12" w:space="0" w:color="auto"/>
              <w:right w:val="single" w:sz="4" w:space="0" w:color="auto"/>
            </w:tcBorders>
          </w:tcPr>
          <w:p w:rsidR="006969CB" w:rsidRPr="00AF2D15" w:rsidRDefault="006969CB"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741" w:type="dxa"/>
            <w:tcBorders>
              <w:top w:val="single" w:sz="4" w:space="0" w:color="auto"/>
              <w:left w:val="single" w:sz="4" w:space="0" w:color="auto"/>
              <w:bottom w:val="single" w:sz="12" w:space="0" w:color="auto"/>
              <w:right w:val="single" w:sz="4" w:space="0" w:color="auto"/>
            </w:tcBorders>
          </w:tcPr>
          <w:p w:rsidR="006969CB" w:rsidRPr="00AF2D15" w:rsidRDefault="006969CB"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737" w:type="dxa"/>
            <w:tcBorders>
              <w:top w:val="single" w:sz="4" w:space="0" w:color="auto"/>
              <w:left w:val="single" w:sz="4" w:space="0" w:color="auto"/>
              <w:bottom w:val="single" w:sz="12" w:space="0" w:color="auto"/>
              <w:right w:val="single" w:sz="4" w:space="0" w:color="auto"/>
            </w:tcBorders>
          </w:tcPr>
          <w:p w:rsidR="006969CB" w:rsidRPr="00AF2D15" w:rsidRDefault="006969CB"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c>
          <w:tcPr>
            <w:tcW w:w="1037" w:type="dxa"/>
            <w:tcBorders>
              <w:top w:val="single" w:sz="4" w:space="0" w:color="auto"/>
              <w:left w:val="single" w:sz="4" w:space="0" w:color="auto"/>
              <w:bottom w:val="single" w:sz="12" w:space="0" w:color="auto"/>
              <w:right w:val="double" w:sz="4" w:space="0" w:color="auto"/>
            </w:tcBorders>
          </w:tcPr>
          <w:p w:rsidR="006969CB" w:rsidRPr="00AF2D15" w:rsidRDefault="006969CB"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00340">
              <w:rPr>
                <w:rFonts w:ascii="Arial" w:hAnsi="Arial" w:cs="Arial"/>
                <w:b/>
                <w:spacing w:val="-2"/>
                <w:sz w:val="20"/>
              </w:rPr>
            </w:r>
            <w:r w:rsidR="00500340">
              <w:rPr>
                <w:rFonts w:ascii="Arial" w:hAnsi="Arial" w:cs="Arial"/>
                <w:b/>
                <w:spacing w:val="-2"/>
                <w:sz w:val="20"/>
              </w:rPr>
              <w:fldChar w:fldCharType="separate"/>
            </w:r>
            <w:r w:rsidRPr="00AF2D15">
              <w:rPr>
                <w:rFonts w:ascii="Arial" w:hAnsi="Arial" w:cs="Arial"/>
                <w:b/>
                <w:spacing w:val="-2"/>
                <w:sz w:val="20"/>
              </w:rPr>
              <w:fldChar w:fldCharType="end"/>
            </w:r>
          </w:p>
        </w:tc>
      </w:tr>
      <w:tr w:rsidR="006969CB" w:rsidRPr="00611624" w:rsidTr="00026ED3">
        <w:tc>
          <w:tcPr>
            <w:tcW w:w="5544"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rsidR="006969CB" w:rsidRPr="008C1936" w:rsidRDefault="006969CB" w:rsidP="00DF5FFA">
            <w:pPr>
              <w:autoSpaceDE w:val="0"/>
              <w:autoSpaceDN w:val="0"/>
              <w:adjustRightInd w:val="0"/>
              <w:spacing w:before="60" w:after="60"/>
              <w:ind w:left="720" w:hanging="720"/>
              <w:rPr>
                <w:rFonts w:ascii="Arial" w:hAnsi="Arial" w:cs="Arial"/>
                <w:b/>
                <w:color w:val="FFFFFF" w:themeColor="background1"/>
                <w:szCs w:val="24"/>
              </w:rPr>
            </w:pPr>
            <w:r w:rsidRPr="008C1936">
              <w:rPr>
                <w:rFonts w:ascii="Arial" w:hAnsi="Arial" w:cs="Arial"/>
                <w:b/>
                <w:color w:val="FFFFFF" w:themeColor="background1"/>
                <w:szCs w:val="24"/>
              </w:rPr>
              <w:t>Temporary Treatment</w:t>
            </w:r>
          </w:p>
        </w:tc>
        <w:tc>
          <w:tcPr>
            <w:tcW w:w="803"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6969CB" w:rsidRPr="008C1936" w:rsidRDefault="006969CB"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Yes</w:t>
            </w:r>
          </w:p>
        </w:tc>
        <w:tc>
          <w:tcPr>
            <w:tcW w:w="741"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6969CB" w:rsidRPr="008C1936" w:rsidRDefault="006969CB"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No</w:t>
            </w:r>
          </w:p>
        </w:tc>
        <w:tc>
          <w:tcPr>
            <w:tcW w:w="737"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6969CB" w:rsidRPr="008C1936" w:rsidRDefault="006969CB"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N/A</w:t>
            </w:r>
          </w:p>
        </w:tc>
        <w:tc>
          <w:tcPr>
            <w:tcW w:w="1037" w:type="dxa"/>
            <w:tcBorders>
              <w:top w:val="single" w:sz="12" w:space="0" w:color="auto"/>
              <w:left w:val="single" w:sz="12" w:space="0" w:color="auto"/>
              <w:bottom w:val="single" w:sz="12" w:space="0" w:color="auto"/>
              <w:right w:val="double" w:sz="4" w:space="0" w:color="auto"/>
            </w:tcBorders>
            <w:shd w:val="clear" w:color="auto" w:fill="000000" w:themeFill="text1"/>
            <w:vAlign w:val="center"/>
          </w:tcPr>
          <w:p w:rsidR="006969CB" w:rsidRPr="008C1936" w:rsidRDefault="006969CB"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To Do List</w:t>
            </w:r>
          </w:p>
        </w:tc>
      </w:tr>
      <w:tr w:rsidR="006969CB" w:rsidRPr="00AF2D15" w:rsidTr="00026ED3">
        <w:tc>
          <w:tcPr>
            <w:tcW w:w="5544" w:type="dxa"/>
            <w:tcBorders>
              <w:top w:val="single" w:sz="4" w:space="0" w:color="auto"/>
              <w:left w:val="doub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We can quickly introduce chlorine into the water system and take advantage of the existing contact time to provide </w:t>
            </w:r>
            <w:r>
              <w:rPr>
                <w:rFonts w:ascii="Arial" w:hAnsi="Arial" w:cs="Arial"/>
                <w:sz w:val="20"/>
                <w:szCs w:val="20"/>
              </w:rPr>
              <w:t>4-log</w:t>
            </w:r>
            <w:r w:rsidRPr="00AF2D15">
              <w:rPr>
                <w:rFonts w:ascii="Arial" w:hAnsi="Arial" w:cs="Arial"/>
                <w:sz w:val="20"/>
                <w:szCs w:val="20"/>
              </w:rPr>
              <w:t xml:space="preserve"> virus treatment to a large p</w:t>
            </w:r>
            <w:r>
              <w:rPr>
                <w:rFonts w:ascii="Arial" w:hAnsi="Arial" w:cs="Arial"/>
                <w:sz w:val="20"/>
                <w:szCs w:val="20"/>
              </w:rPr>
              <w:t>art</w:t>
            </w:r>
            <w:r w:rsidRPr="00AF2D15">
              <w:rPr>
                <w:rFonts w:ascii="Arial" w:hAnsi="Arial" w:cs="Arial"/>
                <w:sz w:val="20"/>
                <w:szCs w:val="20"/>
              </w:rPr>
              <w:t xml:space="preserve"> of the distribution system.</w:t>
            </w:r>
          </w:p>
        </w:tc>
        <w:tc>
          <w:tcPr>
            <w:tcW w:w="803"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741"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737"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spacing w:before="60"/>
              <w:jc w:val="cente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1037" w:type="dxa"/>
            <w:tcBorders>
              <w:top w:val="single" w:sz="4" w:space="0" w:color="auto"/>
              <w:left w:val="single" w:sz="4" w:space="0" w:color="auto"/>
              <w:bottom w:val="single" w:sz="4" w:space="0" w:color="auto"/>
              <w:right w:val="double" w:sz="4" w:space="0" w:color="auto"/>
            </w:tcBorders>
          </w:tcPr>
          <w:p w:rsidR="006969CB" w:rsidRPr="00AF2D15" w:rsidRDefault="006969CB" w:rsidP="00DF5FFA">
            <w:pPr>
              <w:spacing w:before="60"/>
              <w:jc w:val="cente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r>
      <w:tr w:rsidR="006969CB" w:rsidRPr="00AF2D15" w:rsidTr="00026ED3">
        <w:tc>
          <w:tcPr>
            <w:tcW w:w="5544" w:type="dxa"/>
            <w:tcBorders>
              <w:top w:val="single" w:sz="4" w:space="0" w:color="auto"/>
              <w:left w:val="doub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can reduce the production capacity of our pumps or alter the configuration of our storage quantities (operational storage) to increase the amount of time the water stays in the system before the first customer to achieve CT = 6.</w:t>
            </w:r>
          </w:p>
        </w:tc>
        <w:tc>
          <w:tcPr>
            <w:tcW w:w="803"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741"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737" w:type="dxa"/>
            <w:tcBorders>
              <w:top w:val="single" w:sz="4" w:space="0" w:color="auto"/>
              <w:left w:val="sing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1037" w:type="dxa"/>
            <w:tcBorders>
              <w:top w:val="single" w:sz="4" w:space="0" w:color="auto"/>
              <w:left w:val="single" w:sz="4" w:space="0" w:color="auto"/>
              <w:bottom w:val="single" w:sz="4" w:space="0" w:color="auto"/>
              <w:right w:val="double" w:sz="4" w:space="0" w:color="auto"/>
            </w:tcBorders>
          </w:tcPr>
          <w:p w:rsidR="006969CB" w:rsidRPr="00AF2D15" w:rsidRDefault="006969CB"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r>
      <w:tr w:rsidR="006969CB" w:rsidRPr="00AF2D15" w:rsidTr="00026ED3">
        <w:tc>
          <w:tcPr>
            <w:tcW w:w="5544" w:type="dxa"/>
            <w:tcBorders>
              <w:top w:val="single" w:sz="4" w:space="0" w:color="auto"/>
              <w:left w:val="double" w:sz="4" w:space="0" w:color="auto"/>
              <w:bottom w:val="single" w:sz="12" w:space="0" w:color="auto"/>
              <w:right w:val="single" w:sz="4" w:space="0" w:color="auto"/>
            </w:tcBorders>
          </w:tcPr>
          <w:p w:rsidR="006969CB" w:rsidRPr="00AF2D15" w:rsidRDefault="006969CB"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We can alter the demand for drinking water (maximum day or peak hour) through conservation messages to increase the time the water is in the system prior to the first customer to achieve </w:t>
            </w:r>
            <w:r>
              <w:rPr>
                <w:rFonts w:ascii="Arial" w:hAnsi="Arial" w:cs="Arial"/>
                <w:sz w:val="20"/>
                <w:szCs w:val="20"/>
              </w:rPr>
              <w:t>4-log</w:t>
            </w:r>
            <w:r w:rsidRPr="00AF2D15">
              <w:rPr>
                <w:rFonts w:ascii="Arial" w:hAnsi="Arial" w:cs="Arial"/>
                <w:sz w:val="20"/>
                <w:szCs w:val="20"/>
              </w:rPr>
              <w:t xml:space="preserve"> virus treatment with chlorine.</w:t>
            </w:r>
          </w:p>
        </w:tc>
        <w:tc>
          <w:tcPr>
            <w:tcW w:w="803" w:type="dxa"/>
            <w:tcBorders>
              <w:top w:val="single" w:sz="4" w:space="0" w:color="auto"/>
              <w:left w:val="single" w:sz="4" w:space="0" w:color="auto"/>
              <w:bottom w:val="single" w:sz="12" w:space="0" w:color="auto"/>
              <w:right w:val="single" w:sz="4" w:space="0" w:color="auto"/>
            </w:tcBorders>
          </w:tcPr>
          <w:p w:rsidR="006969CB" w:rsidRPr="00AF2D15" w:rsidRDefault="006969CB" w:rsidP="00DF5FFA">
            <w:pPr>
              <w:spacing w:before="60"/>
              <w:jc w:val="center"/>
              <w:rPr>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741" w:type="dxa"/>
            <w:tcBorders>
              <w:top w:val="single" w:sz="4" w:space="0" w:color="auto"/>
              <w:left w:val="single" w:sz="4" w:space="0" w:color="auto"/>
              <w:bottom w:val="single" w:sz="12" w:space="0" w:color="auto"/>
              <w:right w:val="single" w:sz="4" w:space="0" w:color="auto"/>
            </w:tcBorders>
          </w:tcPr>
          <w:p w:rsidR="006969CB" w:rsidRPr="00AF2D15" w:rsidRDefault="006969CB" w:rsidP="00DF5FFA">
            <w:pPr>
              <w:spacing w:before="60"/>
              <w:jc w:val="center"/>
              <w:rPr>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737" w:type="dxa"/>
            <w:tcBorders>
              <w:top w:val="single" w:sz="4" w:space="0" w:color="auto"/>
              <w:left w:val="single" w:sz="4" w:space="0" w:color="auto"/>
              <w:bottom w:val="single" w:sz="12" w:space="0" w:color="auto"/>
              <w:right w:val="single" w:sz="4" w:space="0" w:color="auto"/>
            </w:tcBorders>
          </w:tcPr>
          <w:p w:rsidR="006969CB" w:rsidRPr="00AF2D15" w:rsidRDefault="006969CB" w:rsidP="00DF5FFA">
            <w:pPr>
              <w:spacing w:before="60"/>
              <w:jc w:val="center"/>
              <w:rPr>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1037" w:type="dxa"/>
            <w:tcBorders>
              <w:top w:val="single" w:sz="4" w:space="0" w:color="auto"/>
              <w:left w:val="single" w:sz="4" w:space="0" w:color="auto"/>
              <w:bottom w:val="single" w:sz="12" w:space="0" w:color="auto"/>
              <w:right w:val="double" w:sz="4" w:space="0" w:color="auto"/>
            </w:tcBorders>
          </w:tcPr>
          <w:p w:rsidR="006969CB" w:rsidRPr="00AF2D15" w:rsidRDefault="006969CB" w:rsidP="00DF5FFA">
            <w:pPr>
              <w:spacing w:before="60"/>
              <w:jc w:val="center"/>
              <w:rPr>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r>
      <w:tr w:rsidR="006969CB" w:rsidRPr="00AF2D15" w:rsidTr="00026ED3">
        <w:tc>
          <w:tcPr>
            <w:tcW w:w="8862" w:type="dxa"/>
            <w:gridSpan w:val="5"/>
            <w:tcBorders>
              <w:top w:val="single" w:sz="12" w:space="0" w:color="auto"/>
              <w:left w:val="double" w:sz="4" w:space="0" w:color="auto"/>
              <w:bottom w:val="single" w:sz="12" w:space="0" w:color="auto"/>
              <w:right w:val="double" w:sz="4" w:space="0" w:color="auto"/>
            </w:tcBorders>
            <w:vAlign w:val="center"/>
          </w:tcPr>
          <w:p w:rsidR="006969CB" w:rsidRPr="00AF2D15" w:rsidRDefault="006969CB" w:rsidP="00DF5FFA">
            <w:pPr>
              <w:autoSpaceDE w:val="0"/>
              <w:autoSpaceDN w:val="0"/>
              <w:adjustRightInd w:val="0"/>
              <w:jc w:val="center"/>
              <w:rPr>
                <w:rFonts w:ascii="Arial" w:hAnsi="Arial" w:cs="Arial"/>
                <w:b/>
                <w:sz w:val="20"/>
                <w:szCs w:val="20"/>
              </w:rPr>
            </w:pPr>
            <w:r w:rsidRPr="00AF2D15">
              <w:rPr>
                <w:rFonts w:ascii="Arial" w:hAnsi="Arial" w:cs="Arial"/>
                <w:b/>
                <w:i/>
                <w:sz w:val="26"/>
                <w:szCs w:val="26"/>
              </w:rPr>
              <w:lastRenderedPageBreak/>
              <w:t>E. coli</w:t>
            </w:r>
            <w:r w:rsidRPr="00AF2D15">
              <w:rPr>
                <w:rFonts w:ascii="Arial" w:hAnsi="Arial" w:cs="Arial"/>
                <w:b/>
                <w:sz w:val="26"/>
                <w:szCs w:val="26"/>
              </w:rPr>
              <w:t xml:space="preserve">-Present Triggered Source Sample Response </w:t>
            </w:r>
            <w:r>
              <w:rPr>
                <w:rFonts w:ascii="Arial" w:hAnsi="Arial" w:cs="Arial"/>
                <w:b/>
                <w:sz w:val="26"/>
                <w:szCs w:val="26"/>
              </w:rPr>
              <w:t xml:space="preserve">Checklist </w:t>
            </w:r>
            <w:r w:rsidRPr="008C1936">
              <w:rPr>
                <w:rFonts w:ascii="Arial" w:hAnsi="Arial" w:cs="Arial"/>
                <w:szCs w:val="24"/>
              </w:rPr>
              <w:t>(continued)</w:t>
            </w:r>
          </w:p>
        </w:tc>
      </w:tr>
      <w:tr w:rsidR="006969CB" w:rsidRPr="00611624" w:rsidTr="00026ED3">
        <w:tc>
          <w:tcPr>
            <w:tcW w:w="5542"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rsidR="006969CB" w:rsidRPr="008C1936" w:rsidRDefault="006969CB" w:rsidP="00DF5FFA">
            <w:pPr>
              <w:autoSpaceDE w:val="0"/>
              <w:autoSpaceDN w:val="0"/>
              <w:adjustRightInd w:val="0"/>
              <w:spacing w:before="60" w:after="60"/>
              <w:ind w:left="720" w:hanging="720"/>
              <w:rPr>
                <w:rFonts w:ascii="Arial" w:hAnsi="Arial" w:cs="Arial"/>
                <w:b/>
                <w:color w:val="FFFFFF" w:themeColor="background1"/>
                <w:szCs w:val="24"/>
              </w:rPr>
            </w:pPr>
            <w:r w:rsidRPr="008C1936">
              <w:rPr>
                <w:rFonts w:ascii="Arial" w:hAnsi="Arial" w:cs="Arial"/>
                <w:b/>
                <w:color w:val="FFFFFF" w:themeColor="background1"/>
                <w:szCs w:val="24"/>
              </w:rPr>
              <w:t>Public Notice</w:t>
            </w:r>
          </w:p>
        </w:tc>
        <w:tc>
          <w:tcPr>
            <w:tcW w:w="803"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6969CB" w:rsidRPr="008C1936" w:rsidRDefault="006969CB"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Yes</w:t>
            </w:r>
          </w:p>
        </w:tc>
        <w:tc>
          <w:tcPr>
            <w:tcW w:w="742"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6969CB" w:rsidRPr="008C1936" w:rsidRDefault="006969CB"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No</w:t>
            </w:r>
          </w:p>
        </w:tc>
        <w:tc>
          <w:tcPr>
            <w:tcW w:w="737"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6969CB" w:rsidRPr="008C1936" w:rsidRDefault="006969CB"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N/A</w:t>
            </w:r>
          </w:p>
        </w:tc>
        <w:tc>
          <w:tcPr>
            <w:tcW w:w="1038" w:type="dxa"/>
            <w:tcBorders>
              <w:top w:val="single" w:sz="12" w:space="0" w:color="auto"/>
              <w:left w:val="single" w:sz="12" w:space="0" w:color="auto"/>
              <w:bottom w:val="single" w:sz="12" w:space="0" w:color="auto"/>
              <w:right w:val="double" w:sz="4" w:space="0" w:color="auto"/>
            </w:tcBorders>
            <w:shd w:val="clear" w:color="auto" w:fill="000000" w:themeFill="text1"/>
            <w:vAlign w:val="center"/>
          </w:tcPr>
          <w:p w:rsidR="006969CB" w:rsidRPr="008C1936" w:rsidRDefault="006969CB"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To Do List</w:t>
            </w:r>
          </w:p>
        </w:tc>
      </w:tr>
      <w:tr w:rsidR="006969CB" w:rsidRPr="00AF2D15" w:rsidTr="00026ED3">
        <w:tc>
          <w:tcPr>
            <w:tcW w:w="5542" w:type="dxa"/>
            <w:tcBorders>
              <w:top w:val="single" w:sz="12" w:space="0" w:color="auto"/>
              <w:left w:val="doub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We discussed the requirement for immediate public notice </w:t>
            </w:r>
            <w:r>
              <w:rPr>
                <w:rFonts w:ascii="Arial" w:hAnsi="Arial" w:cs="Arial"/>
                <w:sz w:val="20"/>
                <w:szCs w:val="20"/>
              </w:rPr>
              <w:t>about</w:t>
            </w:r>
            <w:r w:rsidRPr="00AF2D15">
              <w:rPr>
                <w:rFonts w:ascii="Arial" w:hAnsi="Arial" w:cs="Arial"/>
                <w:sz w:val="20"/>
                <w:szCs w:val="20"/>
              </w:rPr>
              <w:t xml:space="preserve"> an </w:t>
            </w:r>
            <w:r w:rsidRPr="00AF2D15">
              <w:rPr>
                <w:rFonts w:ascii="Arial" w:hAnsi="Arial" w:cs="Arial"/>
                <w:i/>
                <w:sz w:val="20"/>
                <w:szCs w:val="20"/>
              </w:rPr>
              <w:t>E. coli</w:t>
            </w:r>
            <w:r w:rsidRPr="00AF2D15">
              <w:rPr>
                <w:rFonts w:ascii="Arial" w:hAnsi="Arial" w:cs="Arial"/>
                <w:sz w:val="20"/>
                <w:szCs w:val="20"/>
              </w:rPr>
              <w:t>-present source sample result with our water system’s governing body (board of directors or commissioners) and received direction from them on our response plan.</w:t>
            </w:r>
          </w:p>
        </w:tc>
        <w:tc>
          <w:tcPr>
            <w:tcW w:w="803" w:type="dxa"/>
            <w:tcBorders>
              <w:top w:val="single" w:sz="12" w:space="0" w:color="auto"/>
              <w:left w:val="sing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742" w:type="dxa"/>
            <w:tcBorders>
              <w:top w:val="single" w:sz="12" w:space="0" w:color="auto"/>
              <w:left w:val="sing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737" w:type="dxa"/>
            <w:tcBorders>
              <w:top w:val="single" w:sz="12" w:space="0" w:color="auto"/>
              <w:left w:val="single" w:sz="4" w:space="0" w:color="auto"/>
              <w:bottom w:val="single" w:sz="4" w:space="0" w:color="auto"/>
              <w:right w:val="single" w:sz="4" w:space="0" w:color="auto"/>
            </w:tcBorders>
          </w:tcPr>
          <w:p w:rsidR="006969CB" w:rsidRPr="00AF2D15" w:rsidRDefault="006969CB"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1038" w:type="dxa"/>
            <w:tcBorders>
              <w:top w:val="single" w:sz="12" w:space="0" w:color="auto"/>
              <w:left w:val="single" w:sz="4" w:space="0" w:color="auto"/>
              <w:bottom w:val="single" w:sz="4" w:space="0" w:color="auto"/>
              <w:right w:val="double" w:sz="4" w:space="0" w:color="auto"/>
            </w:tcBorders>
          </w:tcPr>
          <w:p w:rsidR="006969CB" w:rsidRPr="00AF2D15" w:rsidRDefault="006969CB"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r>
      <w:tr w:rsidR="006969CB" w:rsidRPr="00AF2D15" w:rsidTr="00026ED3">
        <w:tc>
          <w:tcPr>
            <w:tcW w:w="5542" w:type="dxa"/>
            <w:tcBorders>
              <w:top w:val="single" w:sz="4" w:space="0" w:color="auto"/>
              <w:left w:val="double" w:sz="4" w:space="0" w:color="auto"/>
              <w:bottom w:val="double" w:sz="4" w:space="0" w:color="auto"/>
              <w:right w:val="single" w:sz="4" w:space="0" w:color="auto"/>
            </w:tcBorders>
          </w:tcPr>
          <w:p w:rsidR="006969CB" w:rsidRPr="00AF2D15" w:rsidRDefault="006969CB"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have prepared templates and a communications plan that will help us quickly distribute our messages.</w:t>
            </w:r>
          </w:p>
        </w:tc>
        <w:tc>
          <w:tcPr>
            <w:tcW w:w="803" w:type="dxa"/>
            <w:tcBorders>
              <w:top w:val="single" w:sz="4" w:space="0" w:color="auto"/>
              <w:left w:val="single" w:sz="4" w:space="0" w:color="auto"/>
              <w:bottom w:val="double" w:sz="4" w:space="0" w:color="auto"/>
              <w:right w:val="single" w:sz="4" w:space="0" w:color="auto"/>
            </w:tcBorders>
          </w:tcPr>
          <w:p w:rsidR="006969CB" w:rsidRPr="00AF2D15" w:rsidRDefault="006969CB"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742" w:type="dxa"/>
            <w:tcBorders>
              <w:top w:val="single" w:sz="4" w:space="0" w:color="auto"/>
              <w:left w:val="single" w:sz="4" w:space="0" w:color="auto"/>
              <w:bottom w:val="double" w:sz="4" w:space="0" w:color="auto"/>
              <w:right w:val="single" w:sz="4" w:space="0" w:color="auto"/>
            </w:tcBorders>
          </w:tcPr>
          <w:p w:rsidR="006969CB" w:rsidRPr="00AF2D15" w:rsidRDefault="006969CB"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737" w:type="dxa"/>
            <w:tcBorders>
              <w:top w:val="single" w:sz="4" w:space="0" w:color="auto"/>
              <w:left w:val="single" w:sz="4" w:space="0" w:color="auto"/>
              <w:bottom w:val="double" w:sz="4" w:space="0" w:color="auto"/>
              <w:right w:val="single" w:sz="4" w:space="0" w:color="auto"/>
            </w:tcBorders>
          </w:tcPr>
          <w:p w:rsidR="006969CB" w:rsidRPr="00AF2D15" w:rsidRDefault="006969CB"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c>
          <w:tcPr>
            <w:tcW w:w="1038" w:type="dxa"/>
            <w:tcBorders>
              <w:top w:val="single" w:sz="4" w:space="0" w:color="auto"/>
              <w:left w:val="single" w:sz="4" w:space="0" w:color="auto"/>
              <w:bottom w:val="double" w:sz="4" w:space="0" w:color="auto"/>
              <w:right w:val="double" w:sz="4" w:space="0" w:color="auto"/>
            </w:tcBorders>
          </w:tcPr>
          <w:p w:rsidR="006969CB" w:rsidRPr="00AF2D15" w:rsidRDefault="006969CB"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00340">
              <w:rPr>
                <w:rFonts w:ascii="Arial" w:hAnsi="Arial" w:cs="Arial"/>
                <w:spacing w:val="-2"/>
                <w:sz w:val="20"/>
              </w:rPr>
            </w:r>
            <w:r w:rsidR="00500340">
              <w:rPr>
                <w:rFonts w:ascii="Arial" w:hAnsi="Arial" w:cs="Arial"/>
                <w:spacing w:val="-2"/>
                <w:sz w:val="20"/>
              </w:rPr>
              <w:fldChar w:fldCharType="separate"/>
            </w:r>
            <w:r w:rsidRPr="00AF2D15">
              <w:rPr>
                <w:rFonts w:ascii="Arial" w:hAnsi="Arial" w:cs="Arial"/>
                <w:spacing w:val="-2"/>
                <w:sz w:val="20"/>
              </w:rPr>
              <w:fldChar w:fldCharType="end"/>
            </w:r>
          </w:p>
        </w:tc>
      </w:tr>
    </w:tbl>
    <w:p w:rsidR="0011656B" w:rsidRDefault="0011656B"/>
    <w:p w:rsidR="00026ED3" w:rsidRDefault="00026ED3"/>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62"/>
      </w:tblGrid>
      <w:tr w:rsidR="00026ED3" w:rsidRPr="00AF2D15" w:rsidTr="00DF5FFA">
        <w:tc>
          <w:tcPr>
            <w:tcW w:w="9108" w:type="dxa"/>
            <w:vAlign w:val="center"/>
          </w:tcPr>
          <w:p w:rsidR="00026ED3" w:rsidRPr="00AF2D15" w:rsidRDefault="00026ED3" w:rsidP="00DF5FFA">
            <w:pPr>
              <w:tabs>
                <w:tab w:val="center" w:pos="4680"/>
              </w:tabs>
              <w:suppressAutoHyphens/>
              <w:spacing w:before="60" w:after="60"/>
              <w:jc w:val="center"/>
              <w:rPr>
                <w:rFonts w:ascii="Arial" w:hAnsi="Arial" w:cs="Arial"/>
                <w:spacing w:val="-3"/>
                <w:sz w:val="26"/>
                <w:szCs w:val="26"/>
              </w:rPr>
            </w:pPr>
            <w:r w:rsidRPr="00AF2D15">
              <w:rPr>
                <w:rFonts w:ascii="Arial" w:hAnsi="Arial" w:cs="Arial"/>
                <w:b/>
                <w:i/>
                <w:sz w:val="26"/>
                <w:szCs w:val="26"/>
              </w:rPr>
              <w:t>E. coli</w:t>
            </w:r>
            <w:r>
              <w:rPr>
                <w:rFonts w:ascii="Arial" w:hAnsi="Arial" w:cs="Arial"/>
                <w:b/>
                <w:sz w:val="26"/>
                <w:szCs w:val="26"/>
              </w:rPr>
              <w:t>-</w:t>
            </w:r>
            <w:r w:rsidRPr="00AF2D15">
              <w:rPr>
                <w:rFonts w:ascii="Arial" w:hAnsi="Arial" w:cs="Arial"/>
                <w:b/>
                <w:sz w:val="26"/>
                <w:szCs w:val="26"/>
              </w:rPr>
              <w:t>Present Triggered Source Sample Response Plan</w:t>
            </w:r>
          </w:p>
        </w:tc>
      </w:tr>
      <w:tr w:rsidR="00026ED3" w:rsidRPr="00AF2D15" w:rsidTr="00DF5FFA">
        <w:tc>
          <w:tcPr>
            <w:tcW w:w="9108" w:type="dxa"/>
          </w:tcPr>
          <w:p w:rsidR="00026ED3" w:rsidRPr="00AF2D15" w:rsidRDefault="00026ED3" w:rsidP="00DF5FFA">
            <w:pPr>
              <w:autoSpaceDE w:val="0"/>
              <w:autoSpaceDN w:val="0"/>
              <w:adjustRightInd w:val="0"/>
              <w:spacing w:before="60" w:after="60"/>
              <w:rPr>
                <w:rFonts w:ascii="Arial" w:eastAsia="Times New Roman" w:hAnsi="Arial" w:cs="Arial"/>
                <w:b/>
                <w:bCs/>
                <w:sz w:val="20"/>
                <w:szCs w:val="20"/>
              </w:rPr>
            </w:pPr>
            <w:r w:rsidRPr="00AF2D15">
              <w:rPr>
                <w:rFonts w:ascii="Arial" w:hAnsi="Arial" w:cs="Arial"/>
                <w:b/>
                <w:sz w:val="20"/>
                <w:szCs w:val="20"/>
              </w:rPr>
              <w:t xml:space="preserve">If we have </w:t>
            </w:r>
            <w:r w:rsidRPr="00AF2D15">
              <w:rPr>
                <w:rFonts w:ascii="Arial" w:hAnsi="Arial" w:cs="Arial"/>
                <w:b/>
                <w:i/>
                <w:sz w:val="20"/>
                <w:szCs w:val="20"/>
              </w:rPr>
              <w:t>E. coli</w:t>
            </w:r>
            <w:r w:rsidRPr="00AF2D15">
              <w:rPr>
                <w:rFonts w:ascii="Arial" w:hAnsi="Arial" w:cs="Arial"/>
                <w:b/>
                <w:sz w:val="20"/>
                <w:szCs w:val="20"/>
              </w:rPr>
              <w:t xml:space="preserve"> in our source water we will immediately:</w:t>
            </w:r>
          </w:p>
          <w:p w:rsidR="00026ED3" w:rsidRPr="00AF2D15" w:rsidRDefault="00026ED3" w:rsidP="00026ED3">
            <w:pPr>
              <w:pStyle w:val="ListParagraph"/>
              <w:numPr>
                <w:ilvl w:val="0"/>
                <w:numId w:val="3"/>
              </w:numPr>
              <w:autoSpaceDE w:val="0"/>
              <w:autoSpaceDN w:val="0"/>
              <w:adjustRightInd w:val="0"/>
              <w:spacing w:before="60" w:after="60"/>
              <w:rPr>
                <w:rFonts w:ascii="Arial" w:eastAsia="Times New Roman" w:hAnsi="Arial" w:cs="Arial"/>
                <w:bCs/>
                <w:sz w:val="20"/>
                <w:szCs w:val="20"/>
              </w:rPr>
            </w:pPr>
            <w:r w:rsidRPr="00AF2D15">
              <w:rPr>
                <w:rFonts w:ascii="Arial" w:hAnsi="Arial" w:cs="Arial"/>
                <w:sz w:val="20"/>
                <w:szCs w:val="20"/>
              </w:rPr>
              <w:t>Call DOH.</w:t>
            </w:r>
          </w:p>
          <w:p w:rsidR="00026ED3" w:rsidRPr="00AF2D15" w:rsidRDefault="00026ED3" w:rsidP="00026ED3">
            <w:pPr>
              <w:pStyle w:val="ListParagraph"/>
              <w:numPr>
                <w:ilvl w:val="0"/>
                <w:numId w:val="3"/>
              </w:numPr>
              <w:autoSpaceDE w:val="0"/>
              <w:autoSpaceDN w:val="0"/>
              <w:adjustRightInd w:val="0"/>
              <w:spacing w:before="60" w:after="60"/>
              <w:rPr>
                <w:rFonts w:ascii="Arial" w:hAnsi="Arial" w:cs="Arial"/>
                <w:sz w:val="20"/>
                <w:szCs w:val="20"/>
              </w:rPr>
            </w:pPr>
          </w:p>
          <w:p w:rsidR="00026ED3" w:rsidRPr="006A01CD" w:rsidRDefault="00026ED3" w:rsidP="00026ED3">
            <w:pPr>
              <w:pStyle w:val="ListParagraph"/>
              <w:numPr>
                <w:ilvl w:val="0"/>
                <w:numId w:val="3"/>
              </w:numPr>
              <w:autoSpaceDE w:val="0"/>
              <w:autoSpaceDN w:val="0"/>
              <w:adjustRightInd w:val="0"/>
              <w:spacing w:before="60" w:after="60"/>
              <w:rPr>
                <w:rFonts w:ascii="Arial" w:eastAsia="Times New Roman" w:hAnsi="Arial" w:cs="Arial"/>
                <w:bCs/>
                <w:sz w:val="20"/>
                <w:szCs w:val="20"/>
              </w:rPr>
            </w:pPr>
          </w:p>
          <w:p w:rsidR="00026ED3" w:rsidRPr="00AF2D15" w:rsidRDefault="00026ED3" w:rsidP="00026ED3">
            <w:pPr>
              <w:pStyle w:val="ListParagraph"/>
              <w:numPr>
                <w:ilvl w:val="0"/>
                <w:numId w:val="3"/>
              </w:numPr>
              <w:autoSpaceDE w:val="0"/>
              <w:autoSpaceDN w:val="0"/>
              <w:adjustRightInd w:val="0"/>
              <w:spacing w:before="60" w:after="60"/>
              <w:rPr>
                <w:rFonts w:ascii="Arial" w:eastAsia="Times New Roman" w:hAnsi="Arial" w:cs="Arial"/>
                <w:bCs/>
                <w:sz w:val="20"/>
                <w:szCs w:val="20"/>
              </w:rPr>
            </w:pPr>
          </w:p>
        </w:tc>
      </w:tr>
    </w:tbl>
    <w:p w:rsidR="00026ED3" w:rsidRDefault="00026ED3"/>
    <w:sectPr w:rsidR="00026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003DD"/>
    <w:multiLevelType w:val="hybridMultilevel"/>
    <w:tmpl w:val="A93E41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4D432F"/>
    <w:multiLevelType w:val="multilevel"/>
    <w:tmpl w:val="AD3AF556"/>
    <w:lvl w:ilvl="0">
      <w:start w:val="1"/>
      <w:numFmt w:val="decimal"/>
      <w:pStyle w:val="Heading1"/>
      <w:suff w:val="space"/>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2D83BA8"/>
    <w:multiLevelType w:val="multilevel"/>
    <w:tmpl w:val="A384866E"/>
    <w:lvl w:ilvl="0">
      <w:start w:val="1"/>
      <w:numFmt w:val="decimal"/>
      <w:pStyle w:val="ODW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1" w:cryptProviderType="rsaAES" w:cryptAlgorithmClass="hash" w:cryptAlgorithmType="typeAny" w:cryptAlgorithmSid="14" w:cryptSpinCount="100000" w:hash="GSmv17PW0YB9QDb/5gXz55rYkmdrDyrW/1xA37SC8su421XRQQShHrq4eOIP+hx5d8CZnBVCJjW+oNiXQCjbng==" w:salt="v2MQeyyeVvvev6btrMZ/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9CB"/>
    <w:rsid w:val="00026ED3"/>
    <w:rsid w:val="0011656B"/>
    <w:rsid w:val="00500340"/>
    <w:rsid w:val="006969CB"/>
    <w:rsid w:val="009E2A5F"/>
    <w:rsid w:val="00D94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E52BB-E27D-40B8-A749-0F4984AB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9CB"/>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D94ED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WHeading1">
    <w:name w:val="ODW Heading 1"/>
    <w:basedOn w:val="Heading1"/>
    <w:qFormat/>
    <w:rsid w:val="00D94EDD"/>
    <w:pPr>
      <w:keepLines w:val="0"/>
      <w:numPr>
        <w:numId w:val="2"/>
      </w:numPr>
      <w:spacing w:after="60"/>
      <w:jc w:val="center"/>
    </w:pPr>
    <w:rPr>
      <w:rFonts w:ascii="Arial" w:eastAsia="Times New Roman" w:hAnsi="Arial" w:cs="Arial"/>
      <w:color w:val="000000"/>
      <w:sz w:val="26"/>
      <w:szCs w:val="26"/>
      <w:lang w:val="x-none" w:eastAsia="x-none"/>
    </w:rPr>
  </w:style>
  <w:style w:type="character" w:customStyle="1" w:styleId="Heading1Char">
    <w:name w:val="Heading 1 Char"/>
    <w:basedOn w:val="DefaultParagraphFont"/>
    <w:link w:val="Heading1"/>
    <w:uiPriority w:val="9"/>
    <w:rsid w:val="00D94ED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26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Health</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Waring, Linda A  (DOH)</dc:creator>
  <cp:keywords/>
  <dc:description/>
  <cp:lastModifiedBy>Waring, Linda A  (DOH)</cp:lastModifiedBy>
  <cp:revision>3</cp:revision>
  <dcterms:created xsi:type="dcterms:W3CDTF">2016-04-07T18:05:00Z</dcterms:created>
  <dcterms:modified xsi:type="dcterms:W3CDTF">2016-04-07T22:44:00Z</dcterms:modified>
</cp:coreProperties>
</file>